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AD4" w:rsidRPr="001C5AD4" w:rsidRDefault="001C5AD4" w:rsidP="009C08E3">
      <w:pPr>
        <w:pStyle w:val="Heading2"/>
        <w:numPr>
          <w:ilvl w:val="0"/>
          <w:numId w:val="0"/>
        </w:numPr>
        <w:jc w:val="center"/>
      </w:pPr>
      <w:bookmarkStart w:id="0" w:name="_GoBack"/>
      <w:bookmarkEnd w:id="0"/>
      <w:r w:rsidRPr="001C5AD4">
        <w:t>Comparison of products to improve dry down in canola, Geurie 2014</w:t>
      </w:r>
    </w:p>
    <w:p w:rsidR="0017671A" w:rsidRPr="00AC60CF" w:rsidRDefault="00590127" w:rsidP="00D179B5">
      <w:pPr>
        <w:jc w:val="both"/>
        <w:rPr>
          <w:lang w:val="en-US" w:eastAsia="en-US"/>
        </w:rPr>
      </w:pPr>
      <w:r w:rsidRPr="00AC60CF">
        <w:rPr>
          <w:lang w:val="en-US" w:eastAsia="en-US"/>
        </w:rPr>
        <w:t>Year/</w:t>
      </w:r>
      <w:r w:rsidR="0017671A" w:rsidRPr="00AC60CF">
        <w:rPr>
          <w:lang w:val="en-US" w:eastAsia="en-US"/>
        </w:rPr>
        <w:t>Date</w:t>
      </w:r>
      <w:r w:rsidR="00D325AF" w:rsidRPr="00AC60CF">
        <w:rPr>
          <w:lang w:val="en-US" w:eastAsia="en-US"/>
        </w:rPr>
        <w:t>/</w:t>
      </w:r>
      <w:r w:rsidRPr="00AC60CF">
        <w:rPr>
          <w:lang w:val="en-US" w:eastAsia="en-US"/>
        </w:rPr>
        <w:t>Season</w:t>
      </w:r>
      <w:r w:rsidR="00D624A7" w:rsidRPr="00AC60CF">
        <w:rPr>
          <w:lang w:val="en-US" w:eastAsia="en-US"/>
        </w:rPr>
        <w:t>;</w:t>
      </w:r>
      <w:r w:rsidR="00D624A7" w:rsidRPr="00AC60CF">
        <w:rPr>
          <w:lang w:val="en-US" w:eastAsia="en-US"/>
        </w:rPr>
        <w:tab/>
      </w:r>
      <w:r w:rsidR="00AD1549">
        <w:rPr>
          <w:lang w:val="en-US" w:eastAsia="en-US"/>
        </w:rPr>
        <w:t>Winter 2014</w:t>
      </w:r>
    </w:p>
    <w:p w:rsidR="0017671A" w:rsidRPr="00AC60CF" w:rsidRDefault="0017671A" w:rsidP="00D179B5">
      <w:pPr>
        <w:jc w:val="both"/>
        <w:rPr>
          <w:lang w:val="en-US" w:eastAsia="en-US"/>
        </w:rPr>
      </w:pPr>
      <w:r w:rsidRPr="00AC60CF">
        <w:rPr>
          <w:lang w:val="en-US" w:eastAsia="en-US"/>
        </w:rPr>
        <w:t>Location</w:t>
      </w:r>
      <w:r w:rsidR="00D624A7" w:rsidRPr="00AC60CF">
        <w:rPr>
          <w:lang w:val="en-US" w:eastAsia="en-US"/>
        </w:rPr>
        <w:t>;</w:t>
      </w:r>
      <w:r w:rsidR="00D624A7" w:rsidRPr="00AC60CF">
        <w:rPr>
          <w:lang w:val="en-US" w:eastAsia="en-US"/>
        </w:rPr>
        <w:tab/>
      </w:r>
      <w:r w:rsidR="00D624A7" w:rsidRPr="00AC60CF">
        <w:rPr>
          <w:lang w:val="en-US" w:eastAsia="en-US"/>
        </w:rPr>
        <w:tab/>
      </w:r>
      <w:r w:rsidR="001C5AD4">
        <w:rPr>
          <w:lang w:val="en-US" w:eastAsia="en-US"/>
        </w:rPr>
        <w:t xml:space="preserve">“Larry’s Plains”, </w:t>
      </w:r>
      <w:r w:rsidR="00D04A02">
        <w:rPr>
          <w:lang w:val="en-US" w:eastAsia="en-US"/>
        </w:rPr>
        <w:t>Geurie</w:t>
      </w:r>
      <w:r w:rsidR="001C5AD4">
        <w:rPr>
          <w:lang w:val="en-US" w:eastAsia="en-US"/>
        </w:rPr>
        <w:t>,</w:t>
      </w:r>
      <w:r w:rsidR="00401F22">
        <w:rPr>
          <w:lang w:val="en-US" w:eastAsia="en-US"/>
        </w:rPr>
        <w:t xml:space="preserve"> NSW</w:t>
      </w:r>
    </w:p>
    <w:p w:rsidR="0017671A" w:rsidRDefault="00D624A7" w:rsidP="00D179B5">
      <w:pPr>
        <w:jc w:val="both"/>
        <w:rPr>
          <w:lang w:val="en-US" w:eastAsia="en-US"/>
        </w:rPr>
      </w:pPr>
      <w:r w:rsidRPr="00AC60CF">
        <w:rPr>
          <w:lang w:val="en-US" w:eastAsia="en-US"/>
        </w:rPr>
        <w:t>C</w:t>
      </w:r>
      <w:r w:rsidR="0017671A" w:rsidRPr="00AC60CF">
        <w:rPr>
          <w:lang w:val="en-US" w:eastAsia="en-US"/>
        </w:rPr>
        <w:t>ollaborators</w:t>
      </w:r>
      <w:r w:rsidRPr="00AC60CF">
        <w:rPr>
          <w:lang w:val="en-US" w:eastAsia="en-US"/>
        </w:rPr>
        <w:t>;</w:t>
      </w:r>
      <w:r w:rsidRPr="00AC60CF">
        <w:rPr>
          <w:lang w:val="en-US" w:eastAsia="en-US"/>
        </w:rPr>
        <w:tab/>
      </w:r>
      <w:r w:rsidR="00AC60CF">
        <w:rPr>
          <w:lang w:val="en-US" w:eastAsia="en-US"/>
        </w:rPr>
        <w:tab/>
      </w:r>
      <w:r w:rsidR="00D04A02">
        <w:rPr>
          <w:lang w:val="en-US" w:eastAsia="en-US"/>
        </w:rPr>
        <w:t xml:space="preserve">Gary </w:t>
      </w:r>
      <w:r w:rsidR="00786253">
        <w:rPr>
          <w:lang w:val="en-US" w:eastAsia="en-US"/>
        </w:rPr>
        <w:t xml:space="preserve">and Annette </w:t>
      </w:r>
      <w:r w:rsidR="00D04A02">
        <w:rPr>
          <w:lang w:val="en-US" w:eastAsia="en-US"/>
        </w:rPr>
        <w:t>Evans</w:t>
      </w:r>
    </w:p>
    <w:p w:rsidR="00D26387" w:rsidRPr="00D26387" w:rsidRDefault="009C08E3" w:rsidP="00D179B5">
      <w:pPr>
        <w:spacing w:after="0" w:line="240" w:lineRule="auto"/>
        <w:jc w:val="both"/>
        <w:rPr>
          <w:rFonts w:eastAsia="Times New Roman"/>
          <w:color w:val="000000"/>
        </w:rPr>
      </w:pPr>
      <w:r>
        <w:rPr>
          <w:lang w:val="en-US" w:eastAsia="en-US"/>
        </w:rPr>
        <w:t xml:space="preserve">Project </w:t>
      </w:r>
      <w:r w:rsidR="00D26387">
        <w:rPr>
          <w:lang w:val="en-US" w:eastAsia="en-US"/>
        </w:rPr>
        <w:t>Code</w:t>
      </w:r>
      <w:r w:rsidR="00D04A02">
        <w:rPr>
          <w:lang w:val="en-US" w:eastAsia="en-US"/>
        </w:rPr>
        <w:t>;</w:t>
      </w:r>
      <w:r w:rsidR="00D26387">
        <w:rPr>
          <w:lang w:val="en-US" w:eastAsia="en-US"/>
        </w:rPr>
        <w:tab/>
      </w:r>
      <w:r w:rsidR="00786253">
        <w:rPr>
          <w:lang w:val="en-US" w:eastAsia="en-US"/>
        </w:rPr>
        <w:tab/>
      </w:r>
      <w:r w:rsidR="00D26387" w:rsidRPr="00D26387">
        <w:rPr>
          <w:rFonts w:eastAsia="Times New Roman"/>
          <w:color w:val="000000"/>
        </w:rPr>
        <w:t>GOHM00414-1</w:t>
      </w:r>
    </w:p>
    <w:p w:rsidR="00D26387" w:rsidRPr="00AC60CF" w:rsidRDefault="00D26387" w:rsidP="00D179B5">
      <w:pPr>
        <w:jc w:val="both"/>
        <w:rPr>
          <w:lang w:val="en-US" w:eastAsia="en-US"/>
        </w:rPr>
      </w:pPr>
    </w:p>
    <w:p w:rsidR="001C5AD4" w:rsidRPr="001C5AD4" w:rsidRDefault="00590127" w:rsidP="001C5AD4">
      <w:pPr>
        <w:pStyle w:val="Heading3"/>
        <w:numPr>
          <w:ilvl w:val="0"/>
          <w:numId w:val="0"/>
        </w:numPr>
        <w:jc w:val="both"/>
      </w:pPr>
      <w:r w:rsidRPr="001C5AD4">
        <w:t>Background</w:t>
      </w:r>
      <w:r w:rsidR="001C5AD4" w:rsidRPr="001C5AD4">
        <w:t xml:space="preserve"> </w:t>
      </w:r>
    </w:p>
    <w:p w:rsidR="001C5AD4" w:rsidRDefault="001C5AD4" w:rsidP="001C5AD4">
      <w:pPr>
        <w:pStyle w:val="Heading1"/>
        <w:jc w:val="both"/>
        <w:rPr>
          <w:b w:val="0"/>
          <w:sz w:val="22"/>
        </w:rPr>
      </w:pPr>
      <w:r>
        <w:rPr>
          <w:b w:val="0"/>
          <w:sz w:val="22"/>
        </w:rPr>
        <w:t>When comes to harvest options for canola it basically comes down to two choices</w:t>
      </w:r>
      <w:r w:rsidR="00D179B5">
        <w:rPr>
          <w:b w:val="0"/>
          <w:sz w:val="22"/>
        </w:rPr>
        <w:t xml:space="preserve"> </w:t>
      </w:r>
      <w:r>
        <w:rPr>
          <w:b w:val="0"/>
          <w:sz w:val="22"/>
        </w:rPr>
        <w:t>- to windrow or to direct head.</w:t>
      </w:r>
    </w:p>
    <w:p w:rsidR="001C5AD4" w:rsidRDefault="001C5AD4" w:rsidP="00D179B5">
      <w:pPr>
        <w:jc w:val="both"/>
      </w:pPr>
      <w:r>
        <w:t xml:space="preserve">Previous </w:t>
      </w:r>
      <w:r w:rsidR="00304026">
        <w:t xml:space="preserve">trial </w:t>
      </w:r>
      <w:r>
        <w:t>work by GOA has demonstrated that direct heading is a comparable option to a well-timed windrow in terms of yield performance but with potential for cost and labour savings amongst other potential benefits. The GOA region is seeing an increasing rate of adoption of direct heading but there could be a number of limitations against an even wider adoption.</w:t>
      </w:r>
    </w:p>
    <w:p w:rsidR="001C5AD4" w:rsidRDefault="001C5AD4" w:rsidP="00D179B5">
      <w:pPr>
        <w:jc w:val="both"/>
      </w:pPr>
      <w:r>
        <w:t>One of those is the potential delays to direct heading with crops of uneven maturity. One of the key advantages to windrowing is that it brings the whole crop to an even maturity to allow harvest to start rather than having to wait for green</w:t>
      </w:r>
      <w:r w:rsidR="00304026">
        <w:t>er</w:t>
      </w:r>
      <w:r>
        <w:t xml:space="preserve"> patches to ripen, sometimes much later, for direct heading to commence. </w:t>
      </w:r>
      <w:r w:rsidR="00304026">
        <w:t>G</w:t>
      </w:r>
      <w:r>
        <w:t xml:space="preserve">rowers in the GOA region are now questioning what </w:t>
      </w:r>
      <w:r w:rsidR="00D179B5">
        <w:t>role</w:t>
      </w:r>
      <w:r>
        <w:t xml:space="preserve"> a desiccant might have in this scenario?</w:t>
      </w:r>
    </w:p>
    <w:p w:rsidR="001C5AD4" w:rsidRDefault="001C5AD4" w:rsidP="00D179B5">
      <w:pPr>
        <w:jc w:val="both"/>
      </w:pPr>
      <w:r>
        <w:t>Reglone™ has label claims for this purpose; to desiccate green material in a crop ahead of harvest to facilitate earlier harvesting. However, its high cost both in purchase and application and many anecdotes of ineffectiveness is a major deterrent to use by many growers.</w:t>
      </w:r>
    </w:p>
    <w:p w:rsidR="001C5AD4" w:rsidRDefault="00D179B5" w:rsidP="00D179B5">
      <w:pPr>
        <w:jc w:val="both"/>
      </w:pPr>
      <w:r>
        <w:t>Now</w:t>
      </w:r>
      <w:r w:rsidR="001C5AD4">
        <w:t xml:space="preserve"> with the</w:t>
      </w:r>
      <w:r w:rsidR="00B50574">
        <w:t xml:space="preserve"> impending </w:t>
      </w:r>
      <w:r w:rsidR="001C5AD4">
        <w:t xml:space="preserve">registration of Nufarm’s </w:t>
      </w:r>
      <w:r>
        <w:t>Roundup®</w:t>
      </w:r>
      <w:r w:rsidR="00B50574">
        <w:t xml:space="preserve"> DST</w:t>
      </w:r>
      <w:r w:rsidR="001C5AD4">
        <w:t xml:space="preserve"> for pre-harvest weed control in canola, many growers are speculating its potential value as an alternate to Reglone. Lower purchasing cost and easier application are obvious benefits but many have a perception of increased reliability over that of Reglone</w:t>
      </w:r>
      <w:r>
        <w:t>®</w:t>
      </w:r>
      <w:r w:rsidR="001C5AD4">
        <w:t xml:space="preserve">.  </w:t>
      </w:r>
    </w:p>
    <w:p w:rsidR="001C5AD4" w:rsidRDefault="00304026" w:rsidP="00D179B5">
      <w:pPr>
        <w:jc w:val="both"/>
      </w:pPr>
      <w:r>
        <w:t>The following trial was</w:t>
      </w:r>
      <w:r w:rsidR="001C5AD4">
        <w:t xml:space="preserve"> designed to assess both </w:t>
      </w:r>
      <w:r w:rsidR="00D179B5">
        <w:t xml:space="preserve">Reglone® </w:t>
      </w:r>
      <w:r w:rsidR="001C5AD4">
        <w:t xml:space="preserve">and </w:t>
      </w:r>
      <w:r w:rsidR="00D179B5">
        <w:t xml:space="preserve">Roundup® </w:t>
      </w:r>
      <w:r w:rsidR="001C5AD4">
        <w:t xml:space="preserve">DST for their ability to </w:t>
      </w:r>
      <w:r w:rsidR="00D179B5">
        <w:t>speed up</w:t>
      </w:r>
      <w:r w:rsidR="001C5AD4">
        <w:t xml:space="preserve"> of crop dry down compared to nil treatment to facilitate earlier harvesting of the crop.</w:t>
      </w:r>
    </w:p>
    <w:p w:rsidR="001C5AD4" w:rsidRPr="00AC60CF" w:rsidRDefault="001C5AD4" w:rsidP="00D179B5">
      <w:pPr>
        <w:jc w:val="both"/>
        <w:rPr>
          <w:color w:val="FF0000"/>
        </w:rPr>
      </w:pPr>
      <w:r w:rsidRPr="00AC60CF">
        <w:rPr>
          <w:color w:val="FF0000"/>
        </w:rPr>
        <w:t>DISCLAIMER</w:t>
      </w:r>
    </w:p>
    <w:p w:rsidR="001C5AD4" w:rsidRPr="00AC60CF" w:rsidRDefault="001C5AD4" w:rsidP="00D179B5">
      <w:pPr>
        <w:jc w:val="both"/>
        <w:rPr>
          <w:color w:val="FF0000"/>
        </w:rPr>
      </w:pPr>
      <w:r w:rsidRPr="00AC60CF">
        <w:rPr>
          <w:color w:val="FF0000"/>
        </w:rPr>
        <w:t>Following is a report on a scientific experiment. It may contain some herbicide treatments that are not registered for the situation, manner or rate at which they are used in this trial. This document or anything else resulting from, construed or taken from this or by GOA or its representatives should not be taken as a suggestion, recommendation or endorsement of any unregistered herbicide uses.</w:t>
      </w:r>
    </w:p>
    <w:p w:rsidR="001C5AD4" w:rsidRDefault="001C5AD4" w:rsidP="00D179B5">
      <w:pPr>
        <w:spacing w:after="0" w:line="240" w:lineRule="auto"/>
        <w:jc w:val="both"/>
        <w:rPr>
          <w:rFonts w:asciiTheme="minorHAnsi" w:eastAsiaTheme="majorEastAsia" w:hAnsiTheme="minorHAnsi" w:cstheme="majorBidi"/>
          <w:b/>
          <w:sz w:val="28"/>
          <w:szCs w:val="24"/>
        </w:rPr>
      </w:pPr>
      <w:r>
        <w:br w:type="page"/>
      </w:r>
    </w:p>
    <w:p w:rsidR="001C5AD4" w:rsidRPr="003711FD" w:rsidRDefault="001C5AD4" w:rsidP="001C5AD4">
      <w:pPr>
        <w:pStyle w:val="Heading3"/>
        <w:numPr>
          <w:ilvl w:val="0"/>
          <w:numId w:val="0"/>
        </w:numPr>
        <w:jc w:val="both"/>
      </w:pPr>
      <w:r w:rsidRPr="003711FD">
        <w:lastRenderedPageBreak/>
        <w:t>Aim</w:t>
      </w:r>
      <w:r w:rsidRPr="003711FD">
        <w:tab/>
      </w:r>
    </w:p>
    <w:p w:rsidR="001C5AD4" w:rsidRDefault="001C5AD4" w:rsidP="00D179B5">
      <w:pPr>
        <w:jc w:val="both"/>
      </w:pPr>
      <w:r>
        <w:t xml:space="preserve">Compare the use of </w:t>
      </w:r>
      <w:r w:rsidR="00D179B5">
        <w:t xml:space="preserve">Reglone® </w:t>
      </w:r>
      <w:r>
        <w:t xml:space="preserve">against </w:t>
      </w:r>
      <w:r w:rsidR="00D179B5">
        <w:t xml:space="preserve">Roundup® DST </w:t>
      </w:r>
      <w:r>
        <w:t>and Nil treatment for the rate seed moisture content declines in canola following application.</w:t>
      </w:r>
    </w:p>
    <w:p w:rsidR="00590127" w:rsidRDefault="00590127" w:rsidP="001C5AD4">
      <w:pPr>
        <w:pStyle w:val="Heading3"/>
        <w:numPr>
          <w:ilvl w:val="0"/>
          <w:numId w:val="0"/>
        </w:numPr>
        <w:jc w:val="both"/>
      </w:pPr>
      <w:r>
        <w:t>Methods</w:t>
      </w:r>
      <w:r w:rsidRPr="00590127">
        <w:tab/>
      </w:r>
    </w:p>
    <w:p w:rsidR="001670C7" w:rsidRDefault="007177C7" w:rsidP="00D179B5">
      <w:pPr>
        <w:jc w:val="both"/>
      </w:pPr>
      <w:r>
        <w:t>This t</w:t>
      </w:r>
      <w:r w:rsidR="001670C7">
        <w:t xml:space="preserve">rial used a randomized complete block design with </w:t>
      </w:r>
      <w:r w:rsidR="00E20E8F">
        <w:t>sown small plots (</w:t>
      </w:r>
      <w:r w:rsidR="001670C7">
        <w:t>10</w:t>
      </w:r>
      <w:r w:rsidR="00E20E8F">
        <w:t>m *</w:t>
      </w:r>
      <w:r w:rsidR="001670C7">
        <w:t xml:space="preserve"> </w:t>
      </w:r>
      <w:r w:rsidR="00E20E8F">
        <w:t>1.8</w:t>
      </w:r>
      <w:r w:rsidR="001670C7">
        <w:t>m)</w:t>
      </w:r>
      <w:r w:rsidR="001C5AD4">
        <w:t>.</w:t>
      </w:r>
    </w:p>
    <w:p w:rsidR="00B760B2" w:rsidRPr="00FC0E80" w:rsidRDefault="00B760B2" w:rsidP="00B760B2">
      <w:pPr>
        <w:pStyle w:val="Caption"/>
      </w:pPr>
      <w:r w:rsidRPr="00B760B2">
        <w:rPr>
          <w:b/>
        </w:rPr>
        <w:t xml:space="preserve">Table </w:t>
      </w:r>
      <w:r w:rsidRPr="00B760B2">
        <w:rPr>
          <w:b/>
          <w:i/>
        </w:rPr>
        <w:fldChar w:fldCharType="begin"/>
      </w:r>
      <w:r w:rsidRPr="00B760B2">
        <w:rPr>
          <w:b/>
        </w:rPr>
        <w:instrText xml:space="preserve"> SEQ Table \* ARABIC </w:instrText>
      </w:r>
      <w:r w:rsidRPr="00B760B2">
        <w:rPr>
          <w:b/>
          <w:i/>
        </w:rPr>
        <w:fldChar w:fldCharType="separate"/>
      </w:r>
      <w:r w:rsidR="00CF0E84">
        <w:rPr>
          <w:b/>
          <w:noProof/>
        </w:rPr>
        <w:t>1</w:t>
      </w:r>
      <w:r w:rsidRPr="00B760B2">
        <w:rPr>
          <w:b/>
          <w:i/>
        </w:rPr>
        <w:fldChar w:fldCharType="end"/>
      </w:r>
      <w:r>
        <w:tab/>
      </w:r>
      <w:r w:rsidR="001C5AD4">
        <w:tab/>
      </w:r>
      <w:r w:rsidRPr="00FC0E80">
        <w:t>Trial site details</w:t>
      </w:r>
    </w:p>
    <w:tbl>
      <w:tblPr>
        <w:tblStyle w:val="TableGrid"/>
        <w:tblW w:w="0" w:type="auto"/>
        <w:tblLook w:val="04A0" w:firstRow="1" w:lastRow="0" w:firstColumn="1" w:lastColumn="0" w:noHBand="0" w:noVBand="1"/>
      </w:tblPr>
      <w:tblGrid>
        <w:gridCol w:w="2122"/>
        <w:gridCol w:w="2976"/>
        <w:gridCol w:w="1981"/>
        <w:gridCol w:w="1938"/>
      </w:tblGrid>
      <w:tr w:rsidR="00B760B2" w:rsidTr="00304026">
        <w:tc>
          <w:tcPr>
            <w:tcW w:w="2122" w:type="dxa"/>
            <w:shd w:val="clear" w:color="auto" w:fill="D9D9D9" w:themeFill="background1" w:themeFillShade="D9"/>
          </w:tcPr>
          <w:p w:rsidR="00B760B2" w:rsidRDefault="00B760B2" w:rsidP="001521A7">
            <w:pPr>
              <w:keepNext/>
              <w:spacing w:after="0"/>
            </w:pPr>
            <w:r>
              <w:t>Crop and Variety</w:t>
            </w:r>
          </w:p>
        </w:tc>
        <w:tc>
          <w:tcPr>
            <w:tcW w:w="2976" w:type="dxa"/>
          </w:tcPr>
          <w:p w:rsidR="00B760B2" w:rsidRDefault="00BA554A" w:rsidP="001521A7">
            <w:pPr>
              <w:keepNext/>
              <w:spacing w:after="0"/>
            </w:pPr>
            <w:r>
              <w:t>44Y84</w:t>
            </w:r>
          </w:p>
        </w:tc>
        <w:tc>
          <w:tcPr>
            <w:tcW w:w="1981" w:type="dxa"/>
            <w:shd w:val="clear" w:color="auto" w:fill="D9D9D9" w:themeFill="background1" w:themeFillShade="D9"/>
          </w:tcPr>
          <w:p w:rsidR="00B760B2" w:rsidRDefault="00B760B2" w:rsidP="001521A7">
            <w:pPr>
              <w:keepNext/>
              <w:spacing w:after="0"/>
            </w:pPr>
            <w:r>
              <w:t>Seeding rate</w:t>
            </w:r>
          </w:p>
        </w:tc>
        <w:tc>
          <w:tcPr>
            <w:tcW w:w="0" w:type="auto"/>
          </w:tcPr>
          <w:p w:rsidR="00B760B2" w:rsidRDefault="00BA554A" w:rsidP="001521A7">
            <w:pPr>
              <w:keepNext/>
              <w:spacing w:after="0"/>
            </w:pPr>
            <w:r>
              <w:t>2.5 kg/ha</w:t>
            </w:r>
          </w:p>
        </w:tc>
      </w:tr>
      <w:tr w:rsidR="00B760B2" w:rsidTr="00304026">
        <w:tc>
          <w:tcPr>
            <w:tcW w:w="2122" w:type="dxa"/>
            <w:shd w:val="clear" w:color="auto" w:fill="D9D9D9" w:themeFill="background1" w:themeFillShade="D9"/>
          </w:tcPr>
          <w:p w:rsidR="00B760B2" w:rsidRDefault="00B760B2" w:rsidP="001521A7">
            <w:pPr>
              <w:keepNext/>
              <w:spacing w:after="0"/>
            </w:pPr>
            <w:r>
              <w:t>Sowing date</w:t>
            </w:r>
          </w:p>
        </w:tc>
        <w:tc>
          <w:tcPr>
            <w:tcW w:w="2976" w:type="dxa"/>
          </w:tcPr>
          <w:p w:rsidR="00B760B2" w:rsidRDefault="003A68DB" w:rsidP="001521A7">
            <w:pPr>
              <w:keepNext/>
              <w:spacing w:after="0"/>
            </w:pPr>
            <w:r>
              <w:t>8</w:t>
            </w:r>
            <w:r w:rsidR="00BA554A" w:rsidRPr="00BA554A">
              <w:rPr>
                <w:vertAlign w:val="superscript"/>
              </w:rPr>
              <w:t>th</w:t>
            </w:r>
            <w:r w:rsidR="00BA554A">
              <w:t xml:space="preserve"> May 2014</w:t>
            </w:r>
          </w:p>
        </w:tc>
        <w:tc>
          <w:tcPr>
            <w:tcW w:w="1981" w:type="dxa"/>
            <w:shd w:val="clear" w:color="auto" w:fill="D9D9D9" w:themeFill="background1" w:themeFillShade="D9"/>
          </w:tcPr>
          <w:p w:rsidR="00B760B2" w:rsidRDefault="00B760B2" w:rsidP="001521A7">
            <w:pPr>
              <w:keepNext/>
              <w:spacing w:after="0"/>
            </w:pPr>
            <w:r>
              <w:t>Harvest Date</w:t>
            </w:r>
          </w:p>
        </w:tc>
        <w:tc>
          <w:tcPr>
            <w:tcW w:w="0" w:type="auto"/>
          </w:tcPr>
          <w:p w:rsidR="00B760B2" w:rsidRDefault="003A68DB" w:rsidP="001521A7">
            <w:pPr>
              <w:keepNext/>
              <w:spacing w:after="0"/>
            </w:pPr>
            <w:r>
              <w:t>Listed below</w:t>
            </w:r>
          </w:p>
        </w:tc>
      </w:tr>
      <w:tr w:rsidR="00B760B2" w:rsidTr="00304026">
        <w:tc>
          <w:tcPr>
            <w:tcW w:w="2122" w:type="dxa"/>
            <w:shd w:val="clear" w:color="auto" w:fill="D9D9D9" w:themeFill="background1" w:themeFillShade="D9"/>
          </w:tcPr>
          <w:p w:rsidR="00B760B2" w:rsidRDefault="00B760B2" w:rsidP="001521A7">
            <w:pPr>
              <w:keepNext/>
              <w:spacing w:after="0"/>
            </w:pPr>
            <w:r>
              <w:t>Seedling equipment</w:t>
            </w:r>
          </w:p>
        </w:tc>
        <w:tc>
          <w:tcPr>
            <w:tcW w:w="2976" w:type="dxa"/>
          </w:tcPr>
          <w:p w:rsidR="00B760B2" w:rsidRDefault="00304026" w:rsidP="00304026">
            <w:pPr>
              <w:keepNext/>
              <w:spacing w:after="0"/>
            </w:pPr>
            <w:r>
              <w:t>Tined c</w:t>
            </w:r>
            <w:r w:rsidR="003A68DB">
              <w:t>one seeder</w:t>
            </w:r>
          </w:p>
        </w:tc>
        <w:tc>
          <w:tcPr>
            <w:tcW w:w="1981" w:type="dxa"/>
            <w:shd w:val="clear" w:color="auto" w:fill="D9D9D9" w:themeFill="background1" w:themeFillShade="D9"/>
          </w:tcPr>
          <w:p w:rsidR="00B760B2" w:rsidRDefault="00B760B2" w:rsidP="001521A7">
            <w:pPr>
              <w:keepNext/>
              <w:spacing w:after="0"/>
            </w:pPr>
            <w:r>
              <w:t>Row Spacing</w:t>
            </w:r>
          </w:p>
        </w:tc>
        <w:tc>
          <w:tcPr>
            <w:tcW w:w="0" w:type="auto"/>
          </w:tcPr>
          <w:p w:rsidR="00B760B2" w:rsidRDefault="003A68DB" w:rsidP="001521A7">
            <w:pPr>
              <w:keepNext/>
              <w:spacing w:after="0"/>
            </w:pPr>
            <w:r>
              <w:t>32cm</w:t>
            </w:r>
          </w:p>
        </w:tc>
      </w:tr>
      <w:tr w:rsidR="00B760B2" w:rsidTr="00304026">
        <w:tc>
          <w:tcPr>
            <w:tcW w:w="2122" w:type="dxa"/>
            <w:shd w:val="clear" w:color="auto" w:fill="D9D9D9" w:themeFill="background1" w:themeFillShade="D9"/>
          </w:tcPr>
          <w:p w:rsidR="00B760B2" w:rsidRDefault="00304026" w:rsidP="001521A7">
            <w:pPr>
              <w:keepNext/>
              <w:spacing w:after="0"/>
            </w:pPr>
            <w:r>
              <w:t xml:space="preserve">Crop Nutrition </w:t>
            </w:r>
          </w:p>
        </w:tc>
        <w:tc>
          <w:tcPr>
            <w:tcW w:w="2976" w:type="dxa"/>
          </w:tcPr>
          <w:p w:rsidR="003A68DB" w:rsidRDefault="003A68DB" w:rsidP="001521A7">
            <w:pPr>
              <w:keepNext/>
              <w:spacing w:after="0"/>
            </w:pPr>
            <w:r>
              <w:t xml:space="preserve">Granulock 12Z @ 100kg/ha, Urea </w:t>
            </w:r>
            <w:r w:rsidR="00304026">
              <w:t>top-dressed</w:t>
            </w:r>
            <w:r>
              <w:t xml:space="preserve"> @ 100kg/ha</w:t>
            </w:r>
          </w:p>
        </w:tc>
        <w:tc>
          <w:tcPr>
            <w:tcW w:w="1981" w:type="dxa"/>
            <w:shd w:val="clear" w:color="auto" w:fill="D9D9D9" w:themeFill="background1" w:themeFillShade="D9"/>
          </w:tcPr>
          <w:p w:rsidR="00B760B2" w:rsidRDefault="00B760B2" w:rsidP="001521A7">
            <w:pPr>
              <w:keepNext/>
              <w:spacing w:after="0"/>
            </w:pPr>
            <w:r>
              <w:t>Soil type</w:t>
            </w:r>
          </w:p>
        </w:tc>
        <w:tc>
          <w:tcPr>
            <w:tcW w:w="0" w:type="auto"/>
          </w:tcPr>
          <w:p w:rsidR="00B760B2" w:rsidRDefault="003A68DB" w:rsidP="001521A7">
            <w:pPr>
              <w:keepNext/>
              <w:spacing w:after="0"/>
            </w:pPr>
            <w:r>
              <w:t>Light brown vertisol</w:t>
            </w:r>
          </w:p>
        </w:tc>
      </w:tr>
      <w:tr w:rsidR="00B760B2" w:rsidTr="00304026">
        <w:tc>
          <w:tcPr>
            <w:tcW w:w="2122" w:type="dxa"/>
            <w:shd w:val="clear" w:color="auto" w:fill="D9D9D9" w:themeFill="background1" w:themeFillShade="D9"/>
          </w:tcPr>
          <w:p w:rsidR="00B760B2" w:rsidRDefault="00D179B5" w:rsidP="001521A7">
            <w:pPr>
              <w:keepNext/>
              <w:spacing w:after="0"/>
            </w:pPr>
            <w:r>
              <w:t>Previous Crop</w:t>
            </w:r>
          </w:p>
        </w:tc>
        <w:tc>
          <w:tcPr>
            <w:tcW w:w="2976" w:type="dxa"/>
          </w:tcPr>
          <w:p w:rsidR="00B760B2" w:rsidRDefault="003A68DB" w:rsidP="001521A7">
            <w:pPr>
              <w:keepNext/>
              <w:spacing w:after="0"/>
            </w:pPr>
            <w:r>
              <w:t>Wheat</w:t>
            </w:r>
          </w:p>
        </w:tc>
        <w:tc>
          <w:tcPr>
            <w:tcW w:w="1981" w:type="dxa"/>
            <w:shd w:val="clear" w:color="auto" w:fill="D9D9D9" w:themeFill="background1" w:themeFillShade="D9"/>
          </w:tcPr>
          <w:p w:rsidR="00B760B2" w:rsidRDefault="00B760B2" w:rsidP="001521A7">
            <w:pPr>
              <w:keepNext/>
              <w:spacing w:after="0"/>
            </w:pPr>
            <w:r>
              <w:t>Pre Sowing Stubble Management</w:t>
            </w:r>
          </w:p>
        </w:tc>
        <w:tc>
          <w:tcPr>
            <w:tcW w:w="0" w:type="auto"/>
          </w:tcPr>
          <w:p w:rsidR="00B760B2" w:rsidRDefault="003A68DB" w:rsidP="001521A7">
            <w:pPr>
              <w:keepNext/>
              <w:spacing w:after="0"/>
            </w:pPr>
            <w:r>
              <w:t>Sown into full retained stubble</w:t>
            </w:r>
          </w:p>
        </w:tc>
      </w:tr>
    </w:tbl>
    <w:p w:rsidR="00B760B2" w:rsidRDefault="00B760B2" w:rsidP="00D179B5">
      <w:pPr>
        <w:jc w:val="both"/>
      </w:pPr>
    </w:p>
    <w:p w:rsidR="007177C7" w:rsidRDefault="00D179B5" w:rsidP="00D179B5">
      <w:pPr>
        <w:jc w:val="both"/>
      </w:pPr>
      <w:r>
        <w:t xml:space="preserve">Roundup® DST </w:t>
      </w:r>
      <w:r w:rsidR="00D04C21">
        <w:t xml:space="preserve">was applied at three timings </w:t>
      </w:r>
      <w:r w:rsidR="001521A7">
        <w:t xml:space="preserve">according to </w:t>
      </w:r>
      <w:r w:rsidR="00652DD8">
        <w:t xml:space="preserve">seed colour change (SCC) in the middle third of the main stem or pod colour change in the case of the </w:t>
      </w:r>
      <w:r>
        <w:t xml:space="preserve">Reglone® </w:t>
      </w:r>
      <w:r w:rsidR="00652DD8">
        <w:t>treatment. T</w:t>
      </w:r>
      <w:r w:rsidR="00D04C21">
        <w:t xml:space="preserve">he </w:t>
      </w:r>
      <w:r>
        <w:t xml:space="preserve">Reglone® </w:t>
      </w:r>
      <w:r w:rsidR="00D04C21">
        <w:t xml:space="preserve">treatment was applied </w:t>
      </w:r>
      <w:r w:rsidR="00D04C21" w:rsidRPr="001521A7">
        <w:t xml:space="preserve">the same day as the final </w:t>
      </w:r>
      <w:r w:rsidRPr="001521A7">
        <w:t xml:space="preserve">Roundup® DST </w:t>
      </w:r>
      <w:r w:rsidR="00D04C21" w:rsidRPr="001521A7">
        <w:t xml:space="preserve">timing. Details of the applications are </w:t>
      </w:r>
      <w:r w:rsidR="007177C7" w:rsidRPr="001521A7">
        <w:t xml:space="preserve">listed in </w:t>
      </w:r>
      <w:r w:rsidR="007177C7" w:rsidRPr="001521A7">
        <w:fldChar w:fldCharType="begin"/>
      </w:r>
      <w:r w:rsidR="007177C7" w:rsidRPr="001521A7">
        <w:instrText xml:space="preserve"> REF _Ref440030782 \h </w:instrText>
      </w:r>
      <w:r w:rsidR="001521A7" w:rsidRPr="001521A7">
        <w:instrText xml:space="preserve"> \* MERGEFORMAT </w:instrText>
      </w:r>
      <w:r w:rsidR="007177C7" w:rsidRPr="001521A7">
        <w:fldChar w:fldCharType="separate"/>
      </w:r>
      <w:r w:rsidR="00CF0E84" w:rsidRPr="00CF0E84">
        <w:t xml:space="preserve">Table </w:t>
      </w:r>
      <w:r w:rsidR="00CF0E84" w:rsidRPr="00CF0E84">
        <w:rPr>
          <w:noProof/>
        </w:rPr>
        <w:t>2</w:t>
      </w:r>
      <w:r w:rsidR="007177C7" w:rsidRPr="001521A7">
        <w:fldChar w:fldCharType="end"/>
      </w:r>
      <w:r w:rsidR="007177C7" w:rsidRPr="001521A7">
        <w:t xml:space="preserve">. Four harvest timings were </w:t>
      </w:r>
      <w:r w:rsidR="00356966">
        <w:t xml:space="preserve">proposed to be </w:t>
      </w:r>
      <w:r w:rsidR="007177C7" w:rsidRPr="001521A7">
        <w:t>undertaken with an aim that the earlier harvest timings commenced w</w:t>
      </w:r>
      <w:r w:rsidR="00401F22" w:rsidRPr="001521A7">
        <w:t>ell</w:t>
      </w:r>
      <w:r w:rsidR="00401F22">
        <w:t xml:space="preserve"> before the grain had dried d</w:t>
      </w:r>
      <w:r w:rsidR="007177C7">
        <w:t>own to 8% grain moisture content</w:t>
      </w:r>
      <w:r w:rsidR="00304026">
        <w:t xml:space="preserve"> (GMC)</w:t>
      </w:r>
      <w:r w:rsidR="007177C7">
        <w:t xml:space="preserve">.  </w:t>
      </w:r>
      <w:r w:rsidR="009C0043">
        <w:t>Subsequent</w:t>
      </w:r>
      <w:r w:rsidR="007177C7">
        <w:t xml:space="preserve"> timing</w:t>
      </w:r>
      <w:r w:rsidR="009C0043">
        <w:t>s</w:t>
      </w:r>
      <w:r w:rsidR="007177C7">
        <w:t xml:space="preserve"> </w:t>
      </w:r>
      <w:r w:rsidR="009C0043">
        <w:t xml:space="preserve">were spaced </w:t>
      </w:r>
      <w:r w:rsidR="00401F22">
        <w:t xml:space="preserve">aiming </w:t>
      </w:r>
      <w:r w:rsidR="007177C7">
        <w:t xml:space="preserve">to </w:t>
      </w:r>
      <w:r w:rsidR="009C0043">
        <w:t xml:space="preserve">achieve </w:t>
      </w:r>
      <w:r w:rsidR="007177C7">
        <w:t>8%</w:t>
      </w:r>
      <w:r w:rsidR="00304026">
        <w:t xml:space="preserve"> GMC</w:t>
      </w:r>
      <w:r w:rsidR="007177C7">
        <w:t xml:space="preserve"> </w:t>
      </w:r>
      <w:r w:rsidR="009C0043">
        <w:t>in all samples by the final harvest timing.</w:t>
      </w:r>
      <w:r w:rsidR="007177C7">
        <w:t xml:space="preserve"> </w:t>
      </w:r>
    </w:p>
    <w:p w:rsidR="00356966" w:rsidRDefault="00356966" w:rsidP="00356966">
      <w:pPr>
        <w:jc w:val="both"/>
      </w:pPr>
      <w:r>
        <w:t>All herbicide applications were applied by and ATV motor bike fitted with a high boom at least 50cm above the top of the crop canopy and fitted with AIXR015 nozzles spaced at 50cm and operating at 3 bar pressure. Products were applied with rain water at 100L/ha of spray solution and applied early morning in all cases to avoid drift onto adjacent plots.</w:t>
      </w:r>
    </w:p>
    <w:p w:rsidR="00356966" w:rsidRDefault="00356966" w:rsidP="00356966">
      <w:pPr>
        <w:jc w:val="both"/>
      </w:pPr>
      <w:r>
        <w:t xml:space="preserve">Samples were taken from the harvested grain from each plot immediately after harvest and put into airtight plastic bags that were then refrigerated to avoid samples spoiling. These samples were then assessed for moisture content by NIR after the final harvest timing.  </w:t>
      </w:r>
    </w:p>
    <w:p w:rsidR="00356966" w:rsidRPr="00AC60CF" w:rsidRDefault="00356966" w:rsidP="00356966">
      <w:pPr>
        <w:jc w:val="both"/>
      </w:pPr>
      <w:r>
        <w:t>Grain yields were not assessed in this trial.</w:t>
      </w:r>
    </w:p>
    <w:p w:rsidR="00356966" w:rsidRDefault="00356966" w:rsidP="00D179B5">
      <w:pPr>
        <w:jc w:val="both"/>
      </w:pPr>
    </w:p>
    <w:p w:rsidR="00831C56" w:rsidRDefault="00831C56" w:rsidP="001F6914">
      <w:pPr>
        <w:pStyle w:val="Caption"/>
      </w:pPr>
      <w:bookmarkStart w:id="1" w:name="_Ref440030782"/>
      <w:bookmarkStart w:id="2" w:name="_Ref440030773"/>
      <w:r w:rsidRPr="00831C56">
        <w:rPr>
          <w:b/>
        </w:rPr>
        <w:lastRenderedPageBreak/>
        <w:t xml:space="preserve">Table </w:t>
      </w:r>
      <w:r w:rsidRPr="00831C56">
        <w:rPr>
          <w:b/>
        </w:rPr>
        <w:fldChar w:fldCharType="begin"/>
      </w:r>
      <w:r w:rsidRPr="00831C56">
        <w:rPr>
          <w:b/>
        </w:rPr>
        <w:instrText xml:space="preserve"> SEQ Table \* ARABIC </w:instrText>
      </w:r>
      <w:r w:rsidRPr="00831C56">
        <w:rPr>
          <w:b/>
        </w:rPr>
        <w:fldChar w:fldCharType="separate"/>
      </w:r>
      <w:r w:rsidR="00CF0E84">
        <w:rPr>
          <w:b/>
          <w:noProof/>
        </w:rPr>
        <w:t>2</w:t>
      </w:r>
      <w:r w:rsidRPr="00831C56">
        <w:rPr>
          <w:b/>
        </w:rPr>
        <w:fldChar w:fldCharType="end"/>
      </w:r>
      <w:bookmarkEnd w:id="1"/>
      <w:r>
        <w:t>- Herbicide treatment</w:t>
      </w:r>
      <w:r w:rsidR="009C0043">
        <w:t xml:space="preserve">, crop stage, application dates </w:t>
      </w:r>
      <w:r>
        <w:t>and harvest timings</w:t>
      </w:r>
      <w:bookmarkEnd w:id="2"/>
    </w:p>
    <w:tbl>
      <w:tblPr>
        <w:tblW w:w="7460" w:type="dxa"/>
        <w:tblLook w:val="04A0" w:firstRow="1" w:lastRow="0" w:firstColumn="1" w:lastColumn="0" w:noHBand="0" w:noVBand="1"/>
      </w:tblPr>
      <w:tblGrid>
        <w:gridCol w:w="1740"/>
        <w:gridCol w:w="1680"/>
        <w:gridCol w:w="1480"/>
        <w:gridCol w:w="960"/>
        <w:gridCol w:w="1600"/>
      </w:tblGrid>
      <w:tr w:rsidR="009C0043" w:rsidRPr="009C0043" w:rsidTr="009C0043">
        <w:trPr>
          <w:trHeight w:val="585"/>
        </w:trPr>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043" w:rsidRPr="009C0043" w:rsidRDefault="009C0043" w:rsidP="00D179B5">
            <w:pPr>
              <w:keepNext/>
              <w:spacing w:after="0" w:line="240" w:lineRule="auto"/>
              <w:jc w:val="both"/>
              <w:rPr>
                <w:rFonts w:eastAsia="Times New Roman"/>
                <w:b/>
                <w:bCs/>
                <w:color w:val="000000"/>
              </w:rPr>
            </w:pPr>
            <w:r w:rsidRPr="009C0043">
              <w:rPr>
                <w:rFonts w:eastAsia="Times New Roman"/>
                <w:b/>
                <w:bCs/>
                <w:color w:val="000000"/>
              </w:rPr>
              <w:t>Herbicide</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9C0043" w:rsidRPr="009C0043" w:rsidRDefault="009C0043" w:rsidP="00D179B5">
            <w:pPr>
              <w:keepNext/>
              <w:spacing w:after="0" w:line="240" w:lineRule="auto"/>
              <w:jc w:val="both"/>
              <w:rPr>
                <w:rFonts w:eastAsia="Times New Roman"/>
                <w:b/>
                <w:bCs/>
                <w:color w:val="000000"/>
              </w:rPr>
            </w:pPr>
            <w:r w:rsidRPr="009C0043">
              <w:rPr>
                <w:rFonts w:eastAsia="Times New Roman"/>
                <w:b/>
                <w:bCs/>
                <w:color w:val="000000"/>
              </w:rPr>
              <w:t>Crop Stage</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9C0043" w:rsidRPr="009C0043" w:rsidRDefault="009C0043" w:rsidP="00D179B5">
            <w:pPr>
              <w:keepNext/>
              <w:spacing w:after="0" w:line="240" w:lineRule="auto"/>
              <w:jc w:val="both"/>
              <w:rPr>
                <w:rFonts w:eastAsia="Times New Roman"/>
                <w:b/>
                <w:bCs/>
                <w:color w:val="000000"/>
              </w:rPr>
            </w:pPr>
            <w:r w:rsidRPr="009C0043">
              <w:rPr>
                <w:rFonts w:eastAsia="Times New Roman"/>
                <w:b/>
                <w:bCs/>
                <w:color w:val="000000"/>
              </w:rPr>
              <w:t>Application Date</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C0043" w:rsidRPr="009C0043" w:rsidRDefault="009C0043" w:rsidP="00D179B5">
            <w:pPr>
              <w:keepNext/>
              <w:spacing w:after="0" w:line="240" w:lineRule="auto"/>
              <w:jc w:val="both"/>
              <w:rPr>
                <w:rFonts w:eastAsia="Times New Roman"/>
                <w:b/>
                <w:bCs/>
                <w:color w:val="000000"/>
              </w:rPr>
            </w:pPr>
            <w:r w:rsidRPr="009C0043">
              <w:rPr>
                <w:rFonts w:eastAsia="Times New Roman"/>
                <w:b/>
                <w:bCs/>
                <w:color w:val="000000"/>
              </w:rPr>
              <w:t>Harvest Time</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C0043" w:rsidRPr="009C0043" w:rsidRDefault="009C0043" w:rsidP="00D179B5">
            <w:pPr>
              <w:keepNext/>
              <w:spacing w:after="0" w:line="240" w:lineRule="auto"/>
              <w:jc w:val="both"/>
              <w:rPr>
                <w:rFonts w:eastAsia="Times New Roman"/>
                <w:b/>
                <w:bCs/>
                <w:color w:val="000000"/>
              </w:rPr>
            </w:pPr>
            <w:r w:rsidRPr="009C0043">
              <w:rPr>
                <w:rFonts w:eastAsia="Times New Roman"/>
                <w:b/>
                <w:bCs/>
                <w:color w:val="000000"/>
              </w:rPr>
              <w:t>Harvest date</w:t>
            </w:r>
          </w:p>
        </w:tc>
      </w:tr>
      <w:tr w:rsidR="009C0043" w:rsidRPr="009C0043" w:rsidTr="003A68DB">
        <w:trPr>
          <w:trHeight w:val="300"/>
        </w:trPr>
        <w:tc>
          <w:tcPr>
            <w:tcW w:w="1740" w:type="dxa"/>
            <w:vMerge w:val="restart"/>
            <w:tcBorders>
              <w:top w:val="nil"/>
              <w:left w:val="single" w:sz="4" w:space="0" w:color="auto"/>
              <w:bottom w:val="single" w:sz="4" w:space="0" w:color="auto"/>
              <w:right w:val="single" w:sz="4" w:space="0" w:color="auto"/>
            </w:tcBorders>
            <w:shd w:val="clear" w:color="auto" w:fill="auto"/>
            <w:vAlign w:val="center"/>
            <w:hideMark/>
          </w:tcPr>
          <w:p w:rsidR="009C0043" w:rsidRPr="009C0043" w:rsidRDefault="009C0043" w:rsidP="00D179B5">
            <w:pPr>
              <w:keepNext/>
              <w:spacing w:after="0" w:line="240" w:lineRule="auto"/>
              <w:jc w:val="both"/>
              <w:rPr>
                <w:rFonts w:eastAsia="Times New Roman"/>
                <w:color w:val="000000"/>
              </w:rPr>
            </w:pPr>
            <w:r w:rsidRPr="009C0043">
              <w:rPr>
                <w:rFonts w:eastAsia="Times New Roman"/>
                <w:color w:val="000000"/>
              </w:rPr>
              <w:t>Untreated Control</w:t>
            </w:r>
          </w:p>
        </w:tc>
        <w:tc>
          <w:tcPr>
            <w:tcW w:w="1680" w:type="dxa"/>
            <w:vMerge w:val="restart"/>
            <w:tcBorders>
              <w:top w:val="nil"/>
              <w:left w:val="single" w:sz="4" w:space="0" w:color="auto"/>
              <w:bottom w:val="single" w:sz="4" w:space="0" w:color="auto"/>
              <w:right w:val="single" w:sz="4" w:space="0" w:color="auto"/>
            </w:tcBorders>
            <w:shd w:val="clear" w:color="auto" w:fill="auto"/>
            <w:vAlign w:val="center"/>
            <w:hideMark/>
          </w:tcPr>
          <w:p w:rsidR="009C0043" w:rsidRPr="009C0043" w:rsidRDefault="009C0043" w:rsidP="00D179B5">
            <w:pPr>
              <w:keepNext/>
              <w:spacing w:after="0" w:line="240" w:lineRule="auto"/>
              <w:jc w:val="both"/>
              <w:rPr>
                <w:rFonts w:eastAsia="Times New Roman"/>
                <w:color w:val="000000"/>
              </w:rPr>
            </w:pPr>
            <w:r w:rsidRPr="009C0043">
              <w:rPr>
                <w:rFonts w:eastAsia="Times New Roman"/>
                <w:color w:val="000000"/>
              </w:rPr>
              <w:t>NA</w:t>
            </w:r>
          </w:p>
        </w:tc>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rsidR="009C0043" w:rsidRPr="009C0043" w:rsidRDefault="00D04C21" w:rsidP="00D179B5">
            <w:pPr>
              <w:keepNext/>
              <w:spacing w:after="0" w:line="240" w:lineRule="auto"/>
              <w:jc w:val="both"/>
              <w:rPr>
                <w:rFonts w:eastAsia="Times New Roman"/>
                <w:color w:val="000000"/>
              </w:rPr>
            </w:pPr>
            <w:r>
              <w:rPr>
                <w:rFonts w:eastAsia="Times New Roman"/>
                <w:color w:val="000000"/>
              </w:rPr>
              <w:t>NA</w:t>
            </w:r>
            <w:r w:rsidR="009C0043" w:rsidRPr="009C0043">
              <w:rPr>
                <w:rFonts w:eastAsia="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rsidR="009C0043" w:rsidRPr="009C0043" w:rsidRDefault="009C0043" w:rsidP="00D179B5">
            <w:pPr>
              <w:keepNext/>
              <w:spacing w:after="0" w:line="240" w:lineRule="auto"/>
              <w:jc w:val="both"/>
              <w:rPr>
                <w:rFonts w:eastAsia="Times New Roman"/>
                <w:color w:val="000000"/>
              </w:rPr>
            </w:pPr>
            <w:r w:rsidRPr="009C0043">
              <w:rPr>
                <w:rFonts w:eastAsia="Times New Roman"/>
                <w:color w:val="000000"/>
              </w:rPr>
              <w:t>H1</w:t>
            </w:r>
          </w:p>
        </w:tc>
        <w:tc>
          <w:tcPr>
            <w:tcW w:w="1600" w:type="dxa"/>
            <w:tcBorders>
              <w:top w:val="nil"/>
              <w:left w:val="nil"/>
              <w:bottom w:val="single" w:sz="4" w:space="0" w:color="auto"/>
              <w:right w:val="single" w:sz="4" w:space="0" w:color="auto"/>
            </w:tcBorders>
            <w:shd w:val="clear" w:color="auto" w:fill="auto"/>
            <w:noWrap/>
            <w:vAlign w:val="center"/>
          </w:tcPr>
          <w:p w:rsidR="009C0043" w:rsidRPr="009C0043" w:rsidRDefault="007E3F26" w:rsidP="00D179B5">
            <w:pPr>
              <w:keepNext/>
              <w:spacing w:after="0" w:line="240" w:lineRule="auto"/>
              <w:jc w:val="both"/>
              <w:rPr>
                <w:rFonts w:eastAsia="Times New Roman"/>
                <w:color w:val="000000"/>
              </w:rPr>
            </w:pPr>
            <w:r>
              <w:rPr>
                <w:rFonts w:eastAsia="Times New Roman"/>
                <w:color w:val="000000"/>
              </w:rPr>
              <w:t>7/11/2014</w:t>
            </w:r>
          </w:p>
        </w:tc>
      </w:tr>
      <w:tr w:rsidR="009C0043" w:rsidRPr="009C0043" w:rsidTr="003A68DB">
        <w:trPr>
          <w:trHeight w:val="300"/>
        </w:trPr>
        <w:tc>
          <w:tcPr>
            <w:tcW w:w="174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9C0043" w:rsidRPr="009C0043" w:rsidRDefault="009C0043" w:rsidP="00D179B5">
            <w:pPr>
              <w:keepNext/>
              <w:spacing w:after="0" w:line="240" w:lineRule="auto"/>
              <w:jc w:val="both"/>
              <w:rPr>
                <w:rFonts w:eastAsia="Times New Roman"/>
                <w:color w:val="000000"/>
              </w:rPr>
            </w:pPr>
            <w:r w:rsidRPr="009C0043">
              <w:rPr>
                <w:rFonts w:eastAsia="Times New Roman"/>
                <w:color w:val="000000"/>
              </w:rPr>
              <w:t>H2</w:t>
            </w:r>
          </w:p>
        </w:tc>
        <w:tc>
          <w:tcPr>
            <w:tcW w:w="1600" w:type="dxa"/>
            <w:tcBorders>
              <w:top w:val="nil"/>
              <w:left w:val="nil"/>
              <w:bottom w:val="single" w:sz="4" w:space="0" w:color="auto"/>
              <w:right w:val="single" w:sz="4" w:space="0" w:color="auto"/>
            </w:tcBorders>
            <w:shd w:val="clear" w:color="auto" w:fill="auto"/>
            <w:noWrap/>
            <w:vAlign w:val="center"/>
          </w:tcPr>
          <w:p w:rsidR="009C0043" w:rsidRPr="009C0043" w:rsidRDefault="007E3F26" w:rsidP="00D179B5">
            <w:pPr>
              <w:keepNext/>
              <w:spacing w:after="0" w:line="240" w:lineRule="auto"/>
              <w:jc w:val="both"/>
              <w:rPr>
                <w:rFonts w:eastAsia="Times New Roman"/>
                <w:color w:val="000000"/>
              </w:rPr>
            </w:pPr>
            <w:r>
              <w:rPr>
                <w:rFonts w:eastAsia="Times New Roman"/>
                <w:color w:val="000000"/>
              </w:rPr>
              <w:t>8/11/2014</w:t>
            </w:r>
          </w:p>
        </w:tc>
      </w:tr>
      <w:tr w:rsidR="009C0043" w:rsidRPr="009C0043" w:rsidTr="003A68DB">
        <w:trPr>
          <w:trHeight w:val="300"/>
        </w:trPr>
        <w:tc>
          <w:tcPr>
            <w:tcW w:w="174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9C0043" w:rsidRPr="009C0043" w:rsidRDefault="009C0043" w:rsidP="00D179B5">
            <w:pPr>
              <w:keepNext/>
              <w:spacing w:after="0" w:line="240" w:lineRule="auto"/>
              <w:jc w:val="both"/>
              <w:rPr>
                <w:rFonts w:eastAsia="Times New Roman"/>
                <w:color w:val="000000"/>
              </w:rPr>
            </w:pPr>
            <w:r w:rsidRPr="009C0043">
              <w:rPr>
                <w:rFonts w:eastAsia="Times New Roman"/>
                <w:color w:val="000000"/>
              </w:rPr>
              <w:t>H3</w:t>
            </w:r>
          </w:p>
        </w:tc>
        <w:tc>
          <w:tcPr>
            <w:tcW w:w="1600" w:type="dxa"/>
            <w:tcBorders>
              <w:top w:val="nil"/>
              <w:left w:val="nil"/>
              <w:bottom w:val="single" w:sz="4" w:space="0" w:color="auto"/>
              <w:right w:val="single" w:sz="4" w:space="0" w:color="auto"/>
            </w:tcBorders>
            <w:shd w:val="clear" w:color="auto" w:fill="auto"/>
            <w:noWrap/>
            <w:vAlign w:val="center"/>
          </w:tcPr>
          <w:p w:rsidR="009C0043" w:rsidRPr="009C0043" w:rsidRDefault="007E3F26" w:rsidP="00D179B5">
            <w:pPr>
              <w:keepNext/>
              <w:spacing w:after="0" w:line="240" w:lineRule="auto"/>
              <w:jc w:val="both"/>
              <w:rPr>
                <w:rFonts w:eastAsia="Times New Roman"/>
                <w:color w:val="000000"/>
              </w:rPr>
            </w:pPr>
            <w:r>
              <w:rPr>
                <w:rFonts w:eastAsia="Times New Roman"/>
                <w:color w:val="000000"/>
              </w:rPr>
              <w:t>9/11/2014</w:t>
            </w:r>
          </w:p>
        </w:tc>
      </w:tr>
      <w:tr w:rsidR="009C0043" w:rsidRPr="009C0043" w:rsidTr="003A68DB">
        <w:trPr>
          <w:trHeight w:val="300"/>
        </w:trPr>
        <w:tc>
          <w:tcPr>
            <w:tcW w:w="174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9C0043" w:rsidRPr="009C0043" w:rsidRDefault="009C0043" w:rsidP="001F6914">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9C0043" w:rsidRPr="009C0043" w:rsidRDefault="009C0043" w:rsidP="00D179B5">
            <w:pPr>
              <w:keepNext/>
              <w:spacing w:after="0" w:line="240" w:lineRule="auto"/>
              <w:jc w:val="both"/>
              <w:rPr>
                <w:rFonts w:eastAsia="Times New Roman"/>
                <w:color w:val="000000"/>
              </w:rPr>
            </w:pPr>
            <w:r w:rsidRPr="009C0043">
              <w:rPr>
                <w:rFonts w:eastAsia="Times New Roman"/>
                <w:color w:val="000000"/>
              </w:rPr>
              <w:t>H4</w:t>
            </w:r>
          </w:p>
        </w:tc>
        <w:tc>
          <w:tcPr>
            <w:tcW w:w="1600" w:type="dxa"/>
            <w:tcBorders>
              <w:top w:val="nil"/>
              <w:left w:val="nil"/>
              <w:bottom w:val="single" w:sz="4" w:space="0" w:color="auto"/>
              <w:right w:val="single" w:sz="4" w:space="0" w:color="auto"/>
            </w:tcBorders>
            <w:shd w:val="clear" w:color="auto" w:fill="auto"/>
            <w:noWrap/>
            <w:vAlign w:val="center"/>
          </w:tcPr>
          <w:p w:rsidR="009C0043" w:rsidRPr="009C0043" w:rsidRDefault="007E3F26" w:rsidP="00D179B5">
            <w:pPr>
              <w:keepNext/>
              <w:spacing w:after="0" w:line="240" w:lineRule="auto"/>
              <w:jc w:val="both"/>
              <w:rPr>
                <w:rFonts w:eastAsia="Times New Roman"/>
                <w:color w:val="000000"/>
              </w:rPr>
            </w:pPr>
            <w:r>
              <w:rPr>
                <w:rFonts w:eastAsia="Times New Roman"/>
                <w:color w:val="000000"/>
              </w:rPr>
              <w:t>10/11/2014</w:t>
            </w:r>
          </w:p>
        </w:tc>
      </w:tr>
      <w:tr w:rsidR="007E3F26" w:rsidRPr="009C0043" w:rsidTr="00762C83">
        <w:trPr>
          <w:trHeight w:val="300"/>
        </w:trPr>
        <w:tc>
          <w:tcPr>
            <w:tcW w:w="174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D179B5" w:rsidP="00D179B5">
            <w:pPr>
              <w:keepNext/>
              <w:spacing w:after="0" w:line="240" w:lineRule="auto"/>
              <w:jc w:val="both"/>
              <w:rPr>
                <w:rFonts w:eastAsia="Times New Roman"/>
                <w:color w:val="000000"/>
              </w:rPr>
            </w:pPr>
            <w:r>
              <w:rPr>
                <w:rFonts w:eastAsia="Times New Roman"/>
                <w:color w:val="000000"/>
              </w:rPr>
              <w:t xml:space="preserve">Roundup® DST </w:t>
            </w:r>
            <w:r w:rsidR="007E3F26" w:rsidRPr="009C0043">
              <w:rPr>
                <w:rFonts w:eastAsia="Times New Roman"/>
                <w:color w:val="000000"/>
              </w:rPr>
              <w:t>@ 4.1L/ha</w:t>
            </w:r>
          </w:p>
        </w:tc>
        <w:tc>
          <w:tcPr>
            <w:tcW w:w="168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1C5AD4" w:rsidP="00D179B5">
            <w:pPr>
              <w:keepNext/>
              <w:spacing w:after="0" w:line="240" w:lineRule="auto"/>
              <w:jc w:val="both"/>
              <w:rPr>
                <w:rFonts w:eastAsia="Times New Roman"/>
                <w:color w:val="000000"/>
              </w:rPr>
            </w:pPr>
            <w:r>
              <w:rPr>
                <w:rFonts w:eastAsia="Times New Roman"/>
                <w:color w:val="000000"/>
              </w:rPr>
              <w:t xml:space="preserve">T1- </w:t>
            </w:r>
            <w:r w:rsidR="00304026">
              <w:rPr>
                <w:rFonts w:eastAsia="Times New Roman"/>
                <w:color w:val="000000"/>
              </w:rPr>
              <w:t>~</w:t>
            </w:r>
            <w:r w:rsidR="00652DD8">
              <w:rPr>
                <w:rFonts w:eastAsia="Times New Roman"/>
                <w:color w:val="000000"/>
              </w:rPr>
              <w:t>4</w:t>
            </w:r>
            <w:r w:rsidR="007E3F26" w:rsidRPr="009C0043">
              <w:rPr>
                <w:rFonts w:eastAsia="Times New Roman"/>
                <w:color w:val="000000"/>
              </w:rPr>
              <w:t>0% Seed colour change</w:t>
            </w:r>
          </w:p>
        </w:tc>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7E3F26" w:rsidP="00D179B5">
            <w:pPr>
              <w:keepNext/>
              <w:spacing w:after="0" w:line="240" w:lineRule="auto"/>
              <w:jc w:val="both"/>
              <w:rPr>
                <w:rFonts w:eastAsia="Times New Roman"/>
                <w:color w:val="000000"/>
              </w:rPr>
            </w:pPr>
            <w:r>
              <w:rPr>
                <w:rFonts w:eastAsia="Times New Roman"/>
                <w:color w:val="000000"/>
              </w:rPr>
              <w:t>24/10/2014</w:t>
            </w: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H1</w:t>
            </w:r>
          </w:p>
        </w:tc>
        <w:tc>
          <w:tcPr>
            <w:tcW w:w="1600" w:type="dxa"/>
            <w:vMerge w:val="restart"/>
            <w:tcBorders>
              <w:top w:val="nil"/>
              <w:left w:val="nil"/>
              <w:right w:val="single" w:sz="4" w:space="0" w:color="auto"/>
            </w:tcBorders>
            <w:shd w:val="clear" w:color="auto" w:fill="auto"/>
            <w:noWrap/>
            <w:vAlign w:val="center"/>
          </w:tcPr>
          <w:p w:rsidR="007E3F26" w:rsidRPr="009C0043" w:rsidRDefault="007E3F26" w:rsidP="00D179B5">
            <w:pPr>
              <w:keepNext/>
              <w:spacing w:after="0" w:line="240" w:lineRule="auto"/>
              <w:jc w:val="both"/>
              <w:rPr>
                <w:rFonts w:eastAsia="Times New Roman"/>
                <w:color w:val="000000"/>
              </w:rPr>
            </w:pPr>
            <w:r>
              <w:rPr>
                <w:rFonts w:eastAsia="Times New Roman"/>
                <w:color w:val="000000"/>
              </w:rPr>
              <w:t>As above</w:t>
            </w: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H2</w:t>
            </w:r>
          </w:p>
        </w:tc>
        <w:tc>
          <w:tcPr>
            <w:tcW w:w="1600" w:type="dxa"/>
            <w:vMerge/>
            <w:tcBorders>
              <w:left w:val="nil"/>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H3</w:t>
            </w:r>
          </w:p>
        </w:tc>
        <w:tc>
          <w:tcPr>
            <w:tcW w:w="1600" w:type="dxa"/>
            <w:vMerge/>
            <w:tcBorders>
              <w:left w:val="nil"/>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H4</w:t>
            </w:r>
          </w:p>
        </w:tc>
        <w:tc>
          <w:tcPr>
            <w:tcW w:w="1600" w:type="dxa"/>
            <w:vMerge/>
            <w:tcBorders>
              <w:left w:val="nil"/>
              <w:bottom w:val="single" w:sz="4" w:space="0" w:color="auto"/>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r w:rsidR="007E3F26" w:rsidRPr="009C0043" w:rsidTr="007E3F26">
        <w:trPr>
          <w:trHeight w:val="300"/>
        </w:trPr>
        <w:tc>
          <w:tcPr>
            <w:tcW w:w="174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D179B5" w:rsidP="00D179B5">
            <w:pPr>
              <w:keepNext/>
              <w:spacing w:after="0" w:line="240" w:lineRule="auto"/>
              <w:jc w:val="both"/>
              <w:rPr>
                <w:rFonts w:eastAsia="Times New Roman"/>
                <w:color w:val="000000"/>
              </w:rPr>
            </w:pPr>
            <w:r>
              <w:rPr>
                <w:rFonts w:eastAsia="Times New Roman"/>
                <w:color w:val="000000"/>
              </w:rPr>
              <w:t xml:space="preserve">Roundup® DST </w:t>
            </w:r>
            <w:r w:rsidR="007E3F26" w:rsidRPr="009C0043">
              <w:rPr>
                <w:rFonts w:eastAsia="Times New Roman"/>
                <w:color w:val="000000"/>
              </w:rPr>
              <w:t>@ 4.1L/ha</w:t>
            </w:r>
          </w:p>
        </w:tc>
        <w:tc>
          <w:tcPr>
            <w:tcW w:w="168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1C5AD4" w:rsidP="00D179B5">
            <w:pPr>
              <w:keepNext/>
              <w:spacing w:after="0" w:line="240" w:lineRule="auto"/>
              <w:jc w:val="both"/>
              <w:rPr>
                <w:rFonts w:eastAsia="Times New Roman"/>
                <w:color w:val="000000"/>
              </w:rPr>
            </w:pPr>
            <w:r>
              <w:rPr>
                <w:rFonts w:eastAsia="Times New Roman"/>
                <w:color w:val="000000"/>
              </w:rPr>
              <w:t xml:space="preserve">T2- </w:t>
            </w:r>
            <w:r w:rsidR="00304026">
              <w:rPr>
                <w:rFonts w:eastAsia="Times New Roman"/>
                <w:color w:val="000000"/>
              </w:rPr>
              <w:t>~</w:t>
            </w:r>
            <w:r w:rsidR="00652DD8">
              <w:rPr>
                <w:rFonts w:eastAsia="Times New Roman"/>
                <w:color w:val="000000"/>
              </w:rPr>
              <w:t>7</w:t>
            </w:r>
            <w:r w:rsidR="007E3F26">
              <w:rPr>
                <w:rFonts w:eastAsia="Times New Roman"/>
                <w:color w:val="000000"/>
              </w:rPr>
              <w:t>0</w:t>
            </w:r>
            <w:r w:rsidR="007E3F26" w:rsidRPr="009C0043">
              <w:rPr>
                <w:rFonts w:eastAsia="Times New Roman"/>
                <w:color w:val="000000"/>
              </w:rPr>
              <w:t>% Seed colour change</w:t>
            </w:r>
          </w:p>
        </w:tc>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7E3F26" w:rsidP="00D179B5">
            <w:pPr>
              <w:keepNext/>
              <w:spacing w:after="0" w:line="240" w:lineRule="auto"/>
              <w:jc w:val="both"/>
              <w:rPr>
                <w:rFonts w:eastAsia="Times New Roman"/>
                <w:color w:val="000000"/>
              </w:rPr>
            </w:pPr>
            <w:r>
              <w:rPr>
                <w:rFonts w:eastAsia="Times New Roman"/>
                <w:color w:val="000000"/>
              </w:rPr>
              <w:t>28/10/2014</w:t>
            </w: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H1</w:t>
            </w:r>
          </w:p>
        </w:tc>
        <w:tc>
          <w:tcPr>
            <w:tcW w:w="1600" w:type="dxa"/>
            <w:vMerge w:val="restart"/>
            <w:tcBorders>
              <w:top w:val="nil"/>
              <w:left w:val="nil"/>
              <w:right w:val="single" w:sz="4" w:space="0" w:color="auto"/>
            </w:tcBorders>
            <w:shd w:val="clear" w:color="auto" w:fill="auto"/>
            <w:noWrap/>
            <w:vAlign w:val="center"/>
          </w:tcPr>
          <w:p w:rsidR="007E3F26" w:rsidRDefault="007E3F26" w:rsidP="00D179B5">
            <w:pPr>
              <w:jc w:val="both"/>
            </w:pPr>
            <w:r>
              <w:t>As Above</w:t>
            </w: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H2</w:t>
            </w:r>
          </w:p>
        </w:tc>
        <w:tc>
          <w:tcPr>
            <w:tcW w:w="1600" w:type="dxa"/>
            <w:vMerge/>
            <w:tcBorders>
              <w:left w:val="nil"/>
              <w:right w:val="single" w:sz="4" w:space="0" w:color="auto"/>
            </w:tcBorders>
            <w:shd w:val="clear" w:color="auto" w:fill="auto"/>
            <w:noWrap/>
          </w:tcPr>
          <w:p w:rsidR="007E3F26" w:rsidRPr="009C0043" w:rsidRDefault="007E3F26" w:rsidP="007E3F26">
            <w:pPr>
              <w:keepNext/>
              <w:spacing w:after="0" w:line="240" w:lineRule="auto"/>
              <w:jc w:val="center"/>
              <w:rPr>
                <w:rFonts w:eastAsia="Times New Roman"/>
                <w:color w:val="000000"/>
              </w:rPr>
            </w:pP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H3</w:t>
            </w:r>
          </w:p>
        </w:tc>
        <w:tc>
          <w:tcPr>
            <w:tcW w:w="1600" w:type="dxa"/>
            <w:vMerge/>
            <w:tcBorders>
              <w:left w:val="nil"/>
              <w:right w:val="single" w:sz="4" w:space="0" w:color="auto"/>
            </w:tcBorders>
            <w:shd w:val="clear" w:color="auto" w:fill="auto"/>
            <w:noWrap/>
          </w:tcPr>
          <w:p w:rsidR="007E3F26" w:rsidRPr="009C0043" w:rsidRDefault="007E3F26" w:rsidP="007E3F26">
            <w:pPr>
              <w:keepNext/>
              <w:spacing w:after="0" w:line="240" w:lineRule="auto"/>
              <w:jc w:val="center"/>
              <w:rPr>
                <w:rFonts w:eastAsia="Times New Roman"/>
                <w:color w:val="000000"/>
              </w:rPr>
            </w:pP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H4</w:t>
            </w:r>
          </w:p>
        </w:tc>
        <w:tc>
          <w:tcPr>
            <w:tcW w:w="1600" w:type="dxa"/>
            <w:vMerge/>
            <w:tcBorders>
              <w:left w:val="nil"/>
              <w:bottom w:val="single" w:sz="4" w:space="0" w:color="auto"/>
              <w:right w:val="single" w:sz="4" w:space="0" w:color="auto"/>
            </w:tcBorders>
            <w:shd w:val="clear" w:color="auto" w:fill="auto"/>
            <w:noWrap/>
          </w:tcPr>
          <w:p w:rsidR="007E3F26" w:rsidRPr="009C0043" w:rsidRDefault="007E3F26" w:rsidP="007E3F26">
            <w:pPr>
              <w:keepNext/>
              <w:spacing w:after="0" w:line="240" w:lineRule="auto"/>
              <w:jc w:val="center"/>
              <w:rPr>
                <w:rFonts w:eastAsia="Times New Roman"/>
                <w:color w:val="000000"/>
              </w:rPr>
            </w:pPr>
          </w:p>
        </w:tc>
      </w:tr>
      <w:tr w:rsidR="007E3F26" w:rsidRPr="009C0043" w:rsidTr="007E3F26">
        <w:trPr>
          <w:trHeight w:val="300"/>
        </w:trPr>
        <w:tc>
          <w:tcPr>
            <w:tcW w:w="1740" w:type="dxa"/>
            <w:vMerge w:val="restart"/>
            <w:tcBorders>
              <w:top w:val="nil"/>
              <w:left w:val="single" w:sz="4" w:space="0" w:color="auto"/>
              <w:right w:val="single" w:sz="4" w:space="0" w:color="auto"/>
            </w:tcBorders>
            <w:vAlign w:val="center"/>
          </w:tcPr>
          <w:p w:rsidR="007E3F26" w:rsidRPr="009C0043" w:rsidRDefault="00D179B5" w:rsidP="00D179B5">
            <w:pPr>
              <w:keepNext/>
              <w:spacing w:after="0" w:line="240" w:lineRule="auto"/>
              <w:jc w:val="both"/>
              <w:rPr>
                <w:rFonts w:eastAsia="Times New Roman"/>
                <w:color w:val="000000"/>
              </w:rPr>
            </w:pPr>
            <w:r>
              <w:rPr>
                <w:rFonts w:eastAsia="Times New Roman"/>
                <w:color w:val="000000"/>
              </w:rPr>
              <w:t xml:space="preserve">Roundup® DST </w:t>
            </w:r>
            <w:r w:rsidR="007E3F26" w:rsidRPr="009C0043">
              <w:rPr>
                <w:rFonts w:eastAsia="Times New Roman"/>
                <w:color w:val="000000"/>
              </w:rPr>
              <w:t>@ 4.1L/ha</w:t>
            </w:r>
          </w:p>
        </w:tc>
        <w:tc>
          <w:tcPr>
            <w:tcW w:w="1680" w:type="dxa"/>
            <w:vMerge w:val="restart"/>
            <w:tcBorders>
              <w:top w:val="nil"/>
              <w:left w:val="single" w:sz="4" w:space="0" w:color="auto"/>
              <w:right w:val="single" w:sz="4" w:space="0" w:color="auto"/>
            </w:tcBorders>
            <w:vAlign w:val="center"/>
          </w:tcPr>
          <w:p w:rsidR="007E3F26" w:rsidRPr="009C0043" w:rsidRDefault="001C5AD4" w:rsidP="00D179B5">
            <w:pPr>
              <w:keepNext/>
              <w:spacing w:after="0" w:line="240" w:lineRule="auto"/>
              <w:jc w:val="both"/>
              <w:rPr>
                <w:rFonts w:eastAsia="Times New Roman"/>
                <w:color w:val="000000"/>
              </w:rPr>
            </w:pPr>
            <w:r>
              <w:rPr>
                <w:rFonts w:eastAsia="Times New Roman"/>
                <w:color w:val="000000"/>
              </w:rPr>
              <w:t xml:space="preserve">T3- </w:t>
            </w:r>
            <w:r w:rsidR="00304026">
              <w:rPr>
                <w:rFonts w:eastAsia="Times New Roman"/>
                <w:color w:val="000000"/>
              </w:rPr>
              <w:t>~</w:t>
            </w:r>
            <w:r w:rsidR="0086760A">
              <w:rPr>
                <w:rFonts w:eastAsia="Times New Roman"/>
                <w:color w:val="000000"/>
              </w:rPr>
              <w:t>99</w:t>
            </w:r>
            <w:r w:rsidR="007E3F26" w:rsidRPr="009C0043">
              <w:rPr>
                <w:rFonts w:eastAsia="Times New Roman"/>
                <w:color w:val="000000"/>
              </w:rPr>
              <w:t>% Seed colour change</w:t>
            </w:r>
          </w:p>
        </w:tc>
        <w:tc>
          <w:tcPr>
            <w:tcW w:w="1480" w:type="dxa"/>
            <w:vMerge w:val="restart"/>
            <w:tcBorders>
              <w:top w:val="nil"/>
              <w:left w:val="single" w:sz="4" w:space="0" w:color="auto"/>
              <w:right w:val="single" w:sz="4" w:space="0" w:color="auto"/>
            </w:tcBorders>
            <w:vAlign w:val="center"/>
          </w:tcPr>
          <w:p w:rsidR="007E3F26" w:rsidRPr="009C0043" w:rsidRDefault="007E3F26" w:rsidP="00D179B5">
            <w:pPr>
              <w:keepNext/>
              <w:spacing w:after="0" w:line="240" w:lineRule="auto"/>
              <w:jc w:val="both"/>
              <w:rPr>
                <w:rFonts w:eastAsia="Times New Roman"/>
                <w:color w:val="000000"/>
              </w:rPr>
            </w:pPr>
            <w:r>
              <w:rPr>
                <w:rFonts w:eastAsia="Times New Roman"/>
                <w:color w:val="000000"/>
              </w:rPr>
              <w:t>30/10/2014</w:t>
            </w:r>
          </w:p>
        </w:tc>
        <w:tc>
          <w:tcPr>
            <w:tcW w:w="960" w:type="dxa"/>
            <w:tcBorders>
              <w:top w:val="nil"/>
              <w:left w:val="nil"/>
              <w:bottom w:val="single" w:sz="4" w:space="0" w:color="auto"/>
              <w:right w:val="single" w:sz="4" w:space="0" w:color="auto"/>
            </w:tcBorders>
            <w:shd w:val="clear" w:color="auto" w:fill="auto"/>
            <w:noWrap/>
            <w:vAlign w:val="center"/>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H1</w:t>
            </w:r>
          </w:p>
        </w:tc>
        <w:tc>
          <w:tcPr>
            <w:tcW w:w="1600" w:type="dxa"/>
            <w:vMerge w:val="restart"/>
            <w:tcBorders>
              <w:top w:val="nil"/>
              <w:left w:val="nil"/>
              <w:right w:val="single" w:sz="4" w:space="0" w:color="auto"/>
            </w:tcBorders>
            <w:shd w:val="clear" w:color="auto" w:fill="auto"/>
            <w:noWrap/>
            <w:vAlign w:val="center"/>
          </w:tcPr>
          <w:p w:rsidR="007E3F26" w:rsidRDefault="007E3F26" w:rsidP="00D179B5">
            <w:pPr>
              <w:jc w:val="both"/>
            </w:pPr>
            <w:r w:rsidRPr="000B1D61">
              <w:t>As Above</w:t>
            </w:r>
          </w:p>
        </w:tc>
      </w:tr>
      <w:tr w:rsidR="007E3F26" w:rsidRPr="009C0043" w:rsidTr="007E3F26">
        <w:trPr>
          <w:trHeight w:val="300"/>
        </w:trPr>
        <w:tc>
          <w:tcPr>
            <w:tcW w:w="1740" w:type="dxa"/>
            <w:vMerge/>
            <w:tcBorders>
              <w:left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1680" w:type="dxa"/>
            <w:vMerge/>
            <w:tcBorders>
              <w:left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1480" w:type="dxa"/>
            <w:vMerge/>
            <w:tcBorders>
              <w:left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H2</w:t>
            </w:r>
          </w:p>
        </w:tc>
        <w:tc>
          <w:tcPr>
            <w:tcW w:w="1600" w:type="dxa"/>
            <w:vMerge/>
            <w:tcBorders>
              <w:left w:val="nil"/>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r w:rsidR="007E3F26" w:rsidRPr="009C0043" w:rsidTr="007E3F26">
        <w:trPr>
          <w:trHeight w:val="300"/>
        </w:trPr>
        <w:tc>
          <w:tcPr>
            <w:tcW w:w="1740" w:type="dxa"/>
            <w:vMerge/>
            <w:tcBorders>
              <w:left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1680" w:type="dxa"/>
            <w:vMerge/>
            <w:tcBorders>
              <w:left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1480" w:type="dxa"/>
            <w:vMerge/>
            <w:tcBorders>
              <w:left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H3</w:t>
            </w:r>
          </w:p>
        </w:tc>
        <w:tc>
          <w:tcPr>
            <w:tcW w:w="1600" w:type="dxa"/>
            <w:vMerge/>
            <w:tcBorders>
              <w:left w:val="nil"/>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r w:rsidR="007E3F26" w:rsidRPr="009C0043" w:rsidTr="007E3F26">
        <w:trPr>
          <w:trHeight w:val="300"/>
        </w:trPr>
        <w:tc>
          <w:tcPr>
            <w:tcW w:w="1740" w:type="dxa"/>
            <w:vMerge/>
            <w:tcBorders>
              <w:left w:val="single" w:sz="4" w:space="0" w:color="auto"/>
              <w:bottom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1680" w:type="dxa"/>
            <w:vMerge/>
            <w:tcBorders>
              <w:left w:val="single" w:sz="4" w:space="0" w:color="auto"/>
              <w:bottom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1480" w:type="dxa"/>
            <w:vMerge/>
            <w:tcBorders>
              <w:left w:val="single" w:sz="4" w:space="0" w:color="auto"/>
              <w:bottom w:val="single" w:sz="4" w:space="0" w:color="auto"/>
              <w:right w:val="single" w:sz="4" w:space="0" w:color="auto"/>
            </w:tcBorders>
            <w:vAlign w:val="center"/>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H4</w:t>
            </w:r>
          </w:p>
        </w:tc>
        <w:tc>
          <w:tcPr>
            <w:tcW w:w="1600" w:type="dxa"/>
            <w:vMerge/>
            <w:tcBorders>
              <w:left w:val="nil"/>
              <w:bottom w:val="single" w:sz="4" w:space="0" w:color="auto"/>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r w:rsidR="007E3F26" w:rsidRPr="009C0043" w:rsidTr="007E3F26">
        <w:trPr>
          <w:trHeight w:val="300"/>
        </w:trPr>
        <w:tc>
          <w:tcPr>
            <w:tcW w:w="174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D179B5" w:rsidP="00D179B5">
            <w:pPr>
              <w:keepNext/>
              <w:spacing w:after="0" w:line="240" w:lineRule="auto"/>
              <w:jc w:val="both"/>
              <w:rPr>
                <w:rFonts w:eastAsia="Times New Roman"/>
                <w:color w:val="000000"/>
              </w:rPr>
            </w:pPr>
            <w:r>
              <w:rPr>
                <w:rFonts w:eastAsia="Times New Roman"/>
                <w:color w:val="000000"/>
              </w:rPr>
              <w:t xml:space="preserve">Reglone® </w:t>
            </w:r>
            <w:r w:rsidR="007E3F26" w:rsidRPr="009C0043">
              <w:rPr>
                <w:rFonts w:eastAsia="Times New Roman"/>
                <w:color w:val="000000"/>
              </w:rPr>
              <w:t>3 L/ha</w:t>
            </w:r>
          </w:p>
        </w:tc>
        <w:tc>
          <w:tcPr>
            <w:tcW w:w="168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1C5AD4" w:rsidP="00D179B5">
            <w:pPr>
              <w:keepNext/>
              <w:spacing w:after="0" w:line="240" w:lineRule="auto"/>
              <w:jc w:val="both"/>
              <w:rPr>
                <w:rFonts w:eastAsia="Times New Roman"/>
                <w:color w:val="000000"/>
              </w:rPr>
            </w:pPr>
            <w:r>
              <w:rPr>
                <w:rFonts w:eastAsia="Times New Roman"/>
                <w:color w:val="000000"/>
              </w:rPr>
              <w:t xml:space="preserve">T3- </w:t>
            </w:r>
            <w:r w:rsidR="0086760A">
              <w:rPr>
                <w:rFonts w:eastAsia="Times New Roman"/>
                <w:color w:val="000000"/>
              </w:rPr>
              <w:t>~70</w:t>
            </w:r>
            <w:r w:rsidR="007E3F26" w:rsidRPr="009C0043">
              <w:rPr>
                <w:rFonts w:eastAsia="Times New Roman"/>
                <w:color w:val="000000"/>
              </w:rPr>
              <w:t xml:space="preserve">% </w:t>
            </w:r>
            <w:r w:rsidR="007E3F26" w:rsidRPr="003A68DB">
              <w:rPr>
                <w:rFonts w:eastAsia="Times New Roman"/>
                <w:b/>
                <w:color w:val="000000"/>
              </w:rPr>
              <w:t xml:space="preserve">Pod </w:t>
            </w:r>
            <w:r w:rsidR="005A740B">
              <w:rPr>
                <w:rFonts w:eastAsia="Times New Roman"/>
                <w:color w:val="000000"/>
              </w:rPr>
              <w:t>colour changing</w:t>
            </w:r>
          </w:p>
        </w:tc>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rsidR="007E3F26" w:rsidRPr="009C0043" w:rsidRDefault="007E3F26" w:rsidP="00D179B5">
            <w:pPr>
              <w:keepNext/>
              <w:spacing w:after="0" w:line="240" w:lineRule="auto"/>
              <w:jc w:val="both"/>
              <w:rPr>
                <w:rFonts w:eastAsia="Times New Roman"/>
                <w:color w:val="000000"/>
              </w:rPr>
            </w:pPr>
            <w:r>
              <w:rPr>
                <w:rFonts w:eastAsia="Times New Roman"/>
                <w:color w:val="000000"/>
              </w:rPr>
              <w:t>30/10/2014</w:t>
            </w: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H1</w:t>
            </w:r>
          </w:p>
        </w:tc>
        <w:tc>
          <w:tcPr>
            <w:tcW w:w="1600" w:type="dxa"/>
            <w:vMerge w:val="restart"/>
            <w:tcBorders>
              <w:top w:val="nil"/>
              <w:left w:val="nil"/>
              <w:right w:val="single" w:sz="4" w:space="0" w:color="auto"/>
            </w:tcBorders>
            <w:shd w:val="clear" w:color="auto" w:fill="auto"/>
            <w:noWrap/>
            <w:vAlign w:val="center"/>
          </w:tcPr>
          <w:p w:rsidR="007E3F26" w:rsidRDefault="007E3F26" w:rsidP="00D179B5">
            <w:pPr>
              <w:jc w:val="both"/>
            </w:pPr>
            <w:r w:rsidRPr="000B1D61">
              <w:t>As Above</w:t>
            </w: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H2</w:t>
            </w:r>
          </w:p>
        </w:tc>
        <w:tc>
          <w:tcPr>
            <w:tcW w:w="1600" w:type="dxa"/>
            <w:vMerge/>
            <w:tcBorders>
              <w:left w:val="nil"/>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H3</w:t>
            </w:r>
          </w:p>
        </w:tc>
        <w:tc>
          <w:tcPr>
            <w:tcW w:w="1600" w:type="dxa"/>
            <w:vMerge/>
            <w:tcBorders>
              <w:left w:val="nil"/>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r w:rsidR="007E3F26" w:rsidRPr="009C0043" w:rsidTr="00762C83">
        <w:trPr>
          <w:trHeight w:val="300"/>
        </w:trPr>
        <w:tc>
          <w:tcPr>
            <w:tcW w:w="174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6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1480" w:type="dxa"/>
            <w:vMerge/>
            <w:tcBorders>
              <w:top w:val="nil"/>
              <w:left w:val="single" w:sz="4" w:space="0" w:color="auto"/>
              <w:bottom w:val="single" w:sz="4" w:space="0" w:color="auto"/>
              <w:right w:val="single" w:sz="4" w:space="0" w:color="auto"/>
            </w:tcBorders>
            <w:vAlign w:val="center"/>
            <w:hideMark/>
          </w:tcPr>
          <w:p w:rsidR="007E3F26" w:rsidRPr="009C0043" w:rsidRDefault="007E3F26" w:rsidP="007E3F26">
            <w:pPr>
              <w:keepNext/>
              <w:spacing w:after="0" w:line="240" w:lineRule="auto"/>
              <w:rPr>
                <w:rFonts w:eastAsia="Times New Roman"/>
                <w:color w:val="000000"/>
              </w:rPr>
            </w:pPr>
          </w:p>
        </w:tc>
        <w:tc>
          <w:tcPr>
            <w:tcW w:w="960" w:type="dxa"/>
            <w:tcBorders>
              <w:top w:val="nil"/>
              <w:left w:val="nil"/>
              <w:bottom w:val="single" w:sz="4" w:space="0" w:color="auto"/>
              <w:right w:val="single" w:sz="4" w:space="0" w:color="auto"/>
            </w:tcBorders>
            <w:shd w:val="clear" w:color="auto" w:fill="auto"/>
            <w:noWrap/>
            <w:vAlign w:val="center"/>
            <w:hideMark/>
          </w:tcPr>
          <w:p w:rsidR="007E3F26" w:rsidRPr="009C0043" w:rsidRDefault="007E3F26" w:rsidP="00D179B5">
            <w:pPr>
              <w:keepNext/>
              <w:spacing w:after="0" w:line="240" w:lineRule="auto"/>
              <w:jc w:val="both"/>
              <w:rPr>
                <w:rFonts w:eastAsia="Times New Roman"/>
                <w:color w:val="000000"/>
              </w:rPr>
            </w:pPr>
            <w:r w:rsidRPr="009C0043">
              <w:rPr>
                <w:rFonts w:eastAsia="Times New Roman"/>
                <w:color w:val="000000"/>
              </w:rPr>
              <w:t>H4</w:t>
            </w:r>
          </w:p>
        </w:tc>
        <w:tc>
          <w:tcPr>
            <w:tcW w:w="1600" w:type="dxa"/>
            <w:vMerge/>
            <w:tcBorders>
              <w:left w:val="nil"/>
              <w:bottom w:val="single" w:sz="4" w:space="0" w:color="auto"/>
              <w:right w:val="single" w:sz="4" w:space="0" w:color="auto"/>
            </w:tcBorders>
            <w:shd w:val="clear" w:color="auto" w:fill="auto"/>
            <w:noWrap/>
            <w:vAlign w:val="center"/>
          </w:tcPr>
          <w:p w:rsidR="007E3F26" w:rsidRPr="009C0043" w:rsidRDefault="007E3F26" w:rsidP="007E3F26">
            <w:pPr>
              <w:keepNext/>
              <w:spacing w:after="0" w:line="240" w:lineRule="auto"/>
              <w:jc w:val="center"/>
              <w:rPr>
                <w:rFonts w:eastAsia="Times New Roman"/>
                <w:color w:val="000000"/>
              </w:rPr>
            </w:pPr>
          </w:p>
        </w:tc>
      </w:tr>
    </w:tbl>
    <w:p w:rsidR="00B760B2" w:rsidRDefault="00B760B2" w:rsidP="00B760B2">
      <w:pPr>
        <w:pStyle w:val="Caption"/>
      </w:pPr>
    </w:p>
    <w:p w:rsidR="0017671A" w:rsidRDefault="0017671A" w:rsidP="001C5AD4">
      <w:pPr>
        <w:pStyle w:val="Heading3"/>
        <w:numPr>
          <w:ilvl w:val="0"/>
          <w:numId w:val="0"/>
        </w:numPr>
        <w:jc w:val="both"/>
      </w:pPr>
      <w:r w:rsidRPr="006D2F9C">
        <w:t>Results</w:t>
      </w:r>
    </w:p>
    <w:p w:rsidR="001F44F4" w:rsidRDefault="00304026" w:rsidP="00D179B5">
      <w:pPr>
        <w:keepNext/>
        <w:jc w:val="both"/>
      </w:pPr>
      <w:r>
        <w:t>GMC</w:t>
      </w:r>
      <w:r w:rsidR="00E60E92">
        <w:t xml:space="preserve"> even at the earliest harvest timing (H1) </w:t>
      </w:r>
      <w:r w:rsidR="00762C83">
        <w:t>only 8 days after the final desiccation treatment was applied at ~70% pod colour</w:t>
      </w:r>
      <w:r>
        <w:t xml:space="preserve"> or</w:t>
      </w:r>
      <w:r w:rsidR="00652DD8">
        <w:t xml:space="preserve"> 99% seed colour change </w:t>
      </w:r>
      <w:r w:rsidR="00E60E92">
        <w:t xml:space="preserve">was already well below </w:t>
      </w:r>
      <w:r w:rsidR="00762C83">
        <w:t>deliverable levels o</w:t>
      </w:r>
      <w:r w:rsidR="00652DD8">
        <w:t xml:space="preserve">f 8% </w:t>
      </w:r>
      <w:r>
        <w:t xml:space="preserve">GMC </w:t>
      </w:r>
      <w:r w:rsidR="00652DD8">
        <w:t>regardless of the treatment</w:t>
      </w:r>
      <w:r w:rsidR="00762C83">
        <w:t xml:space="preserve"> applied.  </w:t>
      </w:r>
      <w:r w:rsidR="00D179B5">
        <w:t xml:space="preserve">Reglone® </w:t>
      </w:r>
      <w:r w:rsidR="00762C83">
        <w:t xml:space="preserve">(T3) and </w:t>
      </w:r>
      <w:r w:rsidR="001521A7">
        <w:t xml:space="preserve">Roundup® </w:t>
      </w:r>
      <w:r w:rsidR="00762C83">
        <w:t>DST applied at T1 were the only treatment</w:t>
      </w:r>
      <w:r w:rsidR="00652DD8">
        <w:t>s</w:t>
      </w:r>
      <w:r w:rsidR="00762C83">
        <w:t xml:space="preserve"> with lower moisture than the </w:t>
      </w:r>
      <w:proofErr w:type="spellStart"/>
      <w:r w:rsidR="00762C83">
        <w:t>UTC</w:t>
      </w:r>
      <w:proofErr w:type="spellEnd"/>
      <w:r w:rsidR="001521A7">
        <w:t xml:space="preserve"> (</w:t>
      </w:r>
      <w:r w:rsidR="001521A7">
        <w:fldChar w:fldCharType="begin"/>
      </w:r>
      <w:r w:rsidR="001521A7">
        <w:instrText xml:space="preserve"> REF _Ref440459590 \h </w:instrText>
      </w:r>
      <w:r w:rsidR="001521A7">
        <w:fldChar w:fldCharType="separate"/>
      </w:r>
      <w:r w:rsidR="00CF0E84">
        <w:t xml:space="preserve">Table </w:t>
      </w:r>
      <w:r w:rsidR="00CF0E84">
        <w:rPr>
          <w:noProof/>
        </w:rPr>
        <w:t>3</w:t>
      </w:r>
      <w:r w:rsidR="001521A7">
        <w:fldChar w:fldCharType="end"/>
      </w:r>
      <w:r w:rsidR="001521A7">
        <w:t>)</w:t>
      </w:r>
      <w:r w:rsidR="00762C83">
        <w:t>.</w:t>
      </w:r>
      <w:r w:rsidR="001F44F4" w:rsidRPr="001F44F4">
        <w:t xml:space="preserve"> </w:t>
      </w:r>
    </w:p>
    <w:p w:rsidR="00760604" w:rsidRDefault="00D179B5" w:rsidP="00D179B5">
      <w:pPr>
        <w:keepNext/>
        <w:jc w:val="both"/>
      </w:pPr>
      <w:r>
        <w:t xml:space="preserve">Reglone® </w:t>
      </w:r>
      <w:r w:rsidR="002166DC">
        <w:t xml:space="preserve">at all harvest timings resulted in lower moisture levels compared to the UTC </w:t>
      </w:r>
      <w:r w:rsidR="00760604">
        <w:t>but again all treatments were below 8%</w:t>
      </w:r>
      <w:r w:rsidR="00304026">
        <w:t xml:space="preserve"> GMC</w:t>
      </w:r>
      <w:r w:rsidR="00760604">
        <w:t xml:space="preserve">. </w:t>
      </w:r>
    </w:p>
    <w:p w:rsidR="001F44F4" w:rsidRPr="00762C83" w:rsidRDefault="001F44F4" w:rsidP="00D179B5">
      <w:pPr>
        <w:keepNext/>
        <w:jc w:val="both"/>
      </w:pPr>
      <w:r w:rsidRPr="00762C83">
        <w:t xml:space="preserve">Grain moisture at the later harvest timings tended to continue to decrease </w:t>
      </w:r>
      <w:r w:rsidR="00760604">
        <w:t xml:space="preserve">in all treatments </w:t>
      </w:r>
      <w:r w:rsidRPr="00762C83">
        <w:t>until harvest timing 4 where all treatments</w:t>
      </w:r>
      <w:r>
        <w:t xml:space="preserve"> showed higher moisture levels than the proceeding harvest timing but in all cases except </w:t>
      </w:r>
      <w:r w:rsidR="00D179B5">
        <w:t xml:space="preserve">Reglone® </w:t>
      </w:r>
      <w:r>
        <w:t xml:space="preserve">moisture contents were the same as the first harvest timing. </w:t>
      </w:r>
      <w:r w:rsidRPr="00762C83">
        <w:t xml:space="preserve"> </w:t>
      </w:r>
    </w:p>
    <w:p w:rsidR="00E60E92" w:rsidRPr="00E60E92" w:rsidRDefault="00E60E92" w:rsidP="00D179B5">
      <w:pPr>
        <w:jc w:val="both"/>
      </w:pPr>
    </w:p>
    <w:p w:rsidR="00762C83" w:rsidRDefault="00762C83" w:rsidP="00253B74">
      <w:pPr>
        <w:pStyle w:val="Caption"/>
      </w:pPr>
      <w:bookmarkStart w:id="3" w:name="_Ref440459590"/>
      <w:r>
        <w:lastRenderedPageBreak/>
        <w:t xml:space="preserve">Table </w:t>
      </w:r>
      <w:fldSimple w:instr=" SEQ Table \* ARABIC ">
        <w:r w:rsidR="00CF0E84">
          <w:rPr>
            <w:noProof/>
          </w:rPr>
          <w:t>3</w:t>
        </w:r>
      </w:fldSimple>
      <w:bookmarkEnd w:id="3"/>
      <w:r w:rsidR="00B24894">
        <w:t>- M</w:t>
      </w:r>
      <w:r>
        <w:t>oisture content of harvested grain</w:t>
      </w:r>
      <w:r w:rsidR="00B24894">
        <w:t xml:space="preserve"> at four harvest timings </w:t>
      </w:r>
      <w:r>
        <w:t>in response to var</w:t>
      </w:r>
      <w:r w:rsidR="00B24894">
        <w:t>ious desiccation treatments</w:t>
      </w:r>
    </w:p>
    <w:tbl>
      <w:tblPr>
        <w:tblW w:w="9017" w:type="dxa"/>
        <w:tblLook w:val="04A0" w:firstRow="1" w:lastRow="0" w:firstColumn="1" w:lastColumn="0" w:noHBand="0" w:noVBand="1"/>
      </w:tblPr>
      <w:tblGrid>
        <w:gridCol w:w="896"/>
        <w:gridCol w:w="920"/>
        <w:gridCol w:w="865"/>
        <w:gridCol w:w="568"/>
        <w:gridCol w:w="864"/>
        <w:gridCol w:w="581"/>
        <w:gridCol w:w="864"/>
        <w:gridCol w:w="581"/>
        <w:gridCol w:w="864"/>
        <w:gridCol w:w="568"/>
        <w:gridCol w:w="864"/>
        <w:gridCol w:w="582"/>
      </w:tblGrid>
      <w:tr w:rsidR="00253B74" w:rsidRPr="00253B74" w:rsidTr="00253B74">
        <w:trPr>
          <w:trHeight w:val="309"/>
        </w:trPr>
        <w:tc>
          <w:tcPr>
            <w:tcW w:w="18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Harvest timing</w:t>
            </w:r>
          </w:p>
        </w:tc>
        <w:tc>
          <w:tcPr>
            <w:tcW w:w="7201" w:type="dxa"/>
            <w:gridSpan w:val="10"/>
            <w:tcBorders>
              <w:top w:val="single" w:sz="4" w:space="0" w:color="auto"/>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Harvested Grain Moisture Content</w:t>
            </w:r>
          </w:p>
        </w:tc>
      </w:tr>
      <w:tr w:rsidR="00253B74" w:rsidRPr="00253B74" w:rsidTr="00253B74">
        <w:trPr>
          <w:trHeight w:val="618"/>
        </w:trPr>
        <w:tc>
          <w:tcPr>
            <w:tcW w:w="897" w:type="dxa"/>
            <w:tcBorders>
              <w:top w:val="nil"/>
              <w:left w:val="single" w:sz="4" w:space="0" w:color="auto"/>
              <w:bottom w:val="single" w:sz="4" w:space="0" w:color="auto"/>
              <w:right w:val="single" w:sz="4" w:space="0" w:color="auto"/>
            </w:tcBorders>
            <w:shd w:val="clear" w:color="auto" w:fill="auto"/>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Days after T3</w:t>
            </w:r>
          </w:p>
        </w:tc>
        <w:tc>
          <w:tcPr>
            <w:tcW w:w="919" w:type="dxa"/>
            <w:tcBorders>
              <w:top w:val="nil"/>
              <w:left w:val="nil"/>
              <w:bottom w:val="single" w:sz="4" w:space="0" w:color="auto"/>
              <w:right w:val="single" w:sz="4" w:space="0" w:color="auto"/>
            </w:tcBorders>
            <w:shd w:val="clear" w:color="auto" w:fill="auto"/>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Harvest #</w:t>
            </w:r>
          </w:p>
        </w:tc>
        <w:tc>
          <w:tcPr>
            <w:tcW w:w="1433" w:type="dxa"/>
            <w:gridSpan w:val="2"/>
            <w:tcBorders>
              <w:top w:val="single" w:sz="4" w:space="0" w:color="auto"/>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UTC</w:t>
            </w:r>
          </w:p>
        </w:tc>
        <w:tc>
          <w:tcPr>
            <w:tcW w:w="1445" w:type="dxa"/>
            <w:gridSpan w:val="2"/>
            <w:tcBorders>
              <w:top w:val="single" w:sz="4" w:space="0" w:color="auto"/>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DST @ T1</w:t>
            </w:r>
          </w:p>
        </w:tc>
        <w:tc>
          <w:tcPr>
            <w:tcW w:w="1445" w:type="dxa"/>
            <w:gridSpan w:val="2"/>
            <w:tcBorders>
              <w:top w:val="single" w:sz="4" w:space="0" w:color="auto"/>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DST @ T2</w:t>
            </w:r>
          </w:p>
        </w:tc>
        <w:tc>
          <w:tcPr>
            <w:tcW w:w="1432" w:type="dxa"/>
            <w:gridSpan w:val="2"/>
            <w:tcBorders>
              <w:top w:val="single" w:sz="4" w:space="0" w:color="auto"/>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DST @ T3</w:t>
            </w:r>
          </w:p>
        </w:tc>
        <w:tc>
          <w:tcPr>
            <w:tcW w:w="1446" w:type="dxa"/>
            <w:gridSpan w:val="2"/>
            <w:tcBorders>
              <w:top w:val="single" w:sz="4" w:space="0" w:color="auto"/>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b/>
                <w:bCs/>
                <w:color w:val="000000"/>
              </w:rPr>
            </w:pPr>
            <w:r w:rsidRPr="00253B74">
              <w:rPr>
                <w:rFonts w:eastAsia="Times New Roman"/>
                <w:b/>
                <w:bCs/>
                <w:color w:val="000000"/>
              </w:rPr>
              <w:t>Reglone @ T3</w:t>
            </w:r>
          </w:p>
        </w:tc>
      </w:tr>
      <w:tr w:rsidR="00253B74" w:rsidRPr="00253B74" w:rsidTr="00253B74">
        <w:trPr>
          <w:trHeight w:val="309"/>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color w:val="000000"/>
              </w:rPr>
            </w:pPr>
            <w:r w:rsidRPr="00253B74">
              <w:rPr>
                <w:rFonts w:eastAsia="Times New Roman"/>
                <w:color w:val="000000"/>
              </w:rPr>
              <w:t>8</w:t>
            </w:r>
          </w:p>
        </w:tc>
        <w:tc>
          <w:tcPr>
            <w:tcW w:w="919"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color w:val="000000"/>
              </w:rPr>
            </w:pPr>
            <w:r w:rsidRPr="00253B74">
              <w:rPr>
                <w:rFonts w:eastAsia="Times New Roman"/>
                <w:color w:val="000000"/>
              </w:rPr>
              <w:t>H1</w:t>
            </w:r>
          </w:p>
        </w:tc>
        <w:tc>
          <w:tcPr>
            <w:tcW w:w="865"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5.58</w:t>
            </w:r>
          </w:p>
        </w:tc>
        <w:tc>
          <w:tcPr>
            <w:tcW w:w="568"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4.90</w:t>
            </w:r>
          </w:p>
        </w:tc>
        <w:tc>
          <w:tcPr>
            <w:tcW w:w="581"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BC</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5.27</w:t>
            </w:r>
          </w:p>
        </w:tc>
        <w:tc>
          <w:tcPr>
            <w:tcW w:w="581"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AB</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5.24</w:t>
            </w:r>
          </w:p>
        </w:tc>
        <w:tc>
          <w:tcPr>
            <w:tcW w:w="568"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AB</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4.67</w:t>
            </w:r>
          </w:p>
        </w:tc>
        <w:tc>
          <w:tcPr>
            <w:tcW w:w="582"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CD</w:t>
            </w:r>
          </w:p>
        </w:tc>
      </w:tr>
      <w:tr w:rsidR="00253B74" w:rsidRPr="00253B74" w:rsidTr="00253B74">
        <w:trPr>
          <w:trHeight w:val="309"/>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color w:val="000000"/>
              </w:rPr>
            </w:pPr>
            <w:r w:rsidRPr="00253B74">
              <w:rPr>
                <w:rFonts w:eastAsia="Times New Roman"/>
                <w:color w:val="000000"/>
              </w:rPr>
              <w:t>9</w:t>
            </w:r>
          </w:p>
        </w:tc>
        <w:tc>
          <w:tcPr>
            <w:tcW w:w="919"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color w:val="000000"/>
              </w:rPr>
            </w:pPr>
            <w:r w:rsidRPr="00253B74">
              <w:rPr>
                <w:rFonts w:eastAsia="Times New Roman"/>
                <w:color w:val="000000"/>
              </w:rPr>
              <w:t>H2</w:t>
            </w:r>
          </w:p>
        </w:tc>
        <w:tc>
          <w:tcPr>
            <w:tcW w:w="865"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5.31</w:t>
            </w:r>
          </w:p>
        </w:tc>
        <w:tc>
          <w:tcPr>
            <w:tcW w:w="568"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AB</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4.60</w:t>
            </w:r>
          </w:p>
        </w:tc>
        <w:tc>
          <w:tcPr>
            <w:tcW w:w="581"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CD</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4.74</w:t>
            </w:r>
          </w:p>
        </w:tc>
        <w:tc>
          <w:tcPr>
            <w:tcW w:w="581"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CD</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4.96</w:t>
            </w:r>
          </w:p>
        </w:tc>
        <w:tc>
          <w:tcPr>
            <w:tcW w:w="568"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BC</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4.64</w:t>
            </w:r>
          </w:p>
        </w:tc>
        <w:tc>
          <w:tcPr>
            <w:tcW w:w="582"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CD</w:t>
            </w:r>
          </w:p>
        </w:tc>
      </w:tr>
      <w:tr w:rsidR="00253B74" w:rsidRPr="00253B74" w:rsidTr="00253B74">
        <w:trPr>
          <w:trHeight w:val="309"/>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color w:val="000000"/>
              </w:rPr>
            </w:pPr>
            <w:r w:rsidRPr="00253B74">
              <w:rPr>
                <w:rFonts w:eastAsia="Times New Roman"/>
                <w:color w:val="000000"/>
              </w:rPr>
              <w:t>10</w:t>
            </w:r>
          </w:p>
        </w:tc>
        <w:tc>
          <w:tcPr>
            <w:tcW w:w="919"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color w:val="000000"/>
              </w:rPr>
            </w:pPr>
            <w:r w:rsidRPr="00253B74">
              <w:rPr>
                <w:rFonts w:eastAsia="Times New Roman"/>
                <w:color w:val="000000"/>
              </w:rPr>
              <w:t>H3</w:t>
            </w:r>
          </w:p>
        </w:tc>
        <w:tc>
          <w:tcPr>
            <w:tcW w:w="865"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4.35</w:t>
            </w:r>
          </w:p>
        </w:tc>
        <w:tc>
          <w:tcPr>
            <w:tcW w:w="568"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DE</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4.03</w:t>
            </w:r>
          </w:p>
        </w:tc>
        <w:tc>
          <w:tcPr>
            <w:tcW w:w="581"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EF</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3.96</w:t>
            </w:r>
          </w:p>
        </w:tc>
        <w:tc>
          <w:tcPr>
            <w:tcW w:w="581"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EF</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4.09</w:t>
            </w:r>
          </w:p>
        </w:tc>
        <w:tc>
          <w:tcPr>
            <w:tcW w:w="568"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EF</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3.90</w:t>
            </w:r>
          </w:p>
        </w:tc>
        <w:tc>
          <w:tcPr>
            <w:tcW w:w="582"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F</w:t>
            </w:r>
          </w:p>
        </w:tc>
      </w:tr>
      <w:tr w:rsidR="00253B74" w:rsidRPr="00253B74" w:rsidTr="00253B74">
        <w:trPr>
          <w:trHeight w:val="309"/>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color w:val="000000"/>
              </w:rPr>
            </w:pPr>
            <w:r w:rsidRPr="00253B74">
              <w:rPr>
                <w:rFonts w:eastAsia="Times New Roman"/>
                <w:color w:val="000000"/>
              </w:rPr>
              <w:t>11</w:t>
            </w:r>
          </w:p>
        </w:tc>
        <w:tc>
          <w:tcPr>
            <w:tcW w:w="919"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center"/>
              <w:rPr>
                <w:rFonts w:eastAsia="Times New Roman"/>
                <w:color w:val="000000"/>
              </w:rPr>
            </w:pPr>
            <w:r w:rsidRPr="00253B74">
              <w:rPr>
                <w:rFonts w:eastAsia="Times New Roman"/>
                <w:color w:val="000000"/>
              </w:rPr>
              <w:t>H4</w:t>
            </w:r>
          </w:p>
        </w:tc>
        <w:tc>
          <w:tcPr>
            <w:tcW w:w="865"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5.52</w:t>
            </w:r>
          </w:p>
        </w:tc>
        <w:tc>
          <w:tcPr>
            <w:tcW w:w="568"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5.31</w:t>
            </w:r>
          </w:p>
        </w:tc>
        <w:tc>
          <w:tcPr>
            <w:tcW w:w="581"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AB</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5.28</w:t>
            </w:r>
          </w:p>
        </w:tc>
        <w:tc>
          <w:tcPr>
            <w:tcW w:w="581"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AB</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5.47</w:t>
            </w:r>
          </w:p>
        </w:tc>
        <w:tc>
          <w:tcPr>
            <w:tcW w:w="568"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w:t>
            </w:r>
          </w:p>
        </w:tc>
        <w:tc>
          <w:tcPr>
            <w:tcW w:w="864"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jc w:val="right"/>
              <w:rPr>
                <w:rFonts w:eastAsia="Times New Roman"/>
                <w:color w:val="000000"/>
              </w:rPr>
            </w:pPr>
            <w:r w:rsidRPr="00253B74">
              <w:rPr>
                <w:rFonts w:eastAsia="Times New Roman"/>
                <w:color w:val="000000"/>
              </w:rPr>
              <w:t>5.41</w:t>
            </w:r>
          </w:p>
        </w:tc>
        <w:tc>
          <w:tcPr>
            <w:tcW w:w="582" w:type="dxa"/>
            <w:tcBorders>
              <w:top w:val="nil"/>
              <w:left w:val="nil"/>
              <w:bottom w:val="single" w:sz="4" w:space="0" w:color="auto"/>
              <w:right w:val="single" w:sz="4" w:space="0" w:color="auto"/>
            </w:tcBorders>
            <w:shd w:val="clear" w:color="auto" w:fill="auto"/>
            <w:noWrap/>
            <w:vAlign w:val="center"/>
            <w:hideMark/>
          </w:tcPr>
          <w:p w:rsidR="00253B74" w:rsidRPr="00253B74" w:rsidRDefault="00253B74" w:rsidP="00253B74">
            <w:pPr>
              <w:keepNext/>
              <w:spacing w:after="0" w:line="240" w:lineRule="auto"/>
              <w:rPr>
                <w:rFonts w:eastAsia="Times New Roman"/>
                <w:color w:val="000000"/>
              </w:rPr>
            </w:pPr>
            <w:r w:rsidRPr="00253B74">
              <w:rPr>
                <w:rFonts w:eastAsia="Times New Roman"/>
                <w:color w:val="000000"/>
              </w:rPr>
              <w:t>A</w:t>
            </w:r>
          </w:p>
        </w:tc>
      </w:tr>
    </w:tbl>
    <w:p w:rsidR="002C3DFA" w:rsidRPr="001F44F4" w:rsidRDefault="001F44F4" w:rsidP="00253B74">
      <w:pPr>
        <w:keepNext/>
        <w:jc w:val="both"/>
        <w:rPr>
          <w:sz w:val="16"/>
          <w:szCs w:val="16"/>
        </w:rPr>
      </w:pPr>
      <w:r w:rsidRPr="001F44F4">
        <w:rPr>
          <w:sz w:val="16"/>
          <w:szCs w:val="16"/>
        </w:rPr>
        <w:t>Means followed denotes no significant difference, means can be compared across treatments or harvest timings, lsd = 0.4, p = 0.05</w:t>
      </w:r>
    </w:p>
    <w:p w:rsidR="00D624A7" w:rsidRDefault="00D624A7" w:rsidP="001C5AD4">
      <w:pPr>
        <w:pStyle w:val="Heading3"/>
        <w:numPr>
          <w:ilvl w:val="0"/>
          <w:numId w:val="0"/>
        </w:numPr>
        <w:jc w:val="both"/>
      </w:pPr>
      <w:r w:rsidRPr="006D2F9C">
        <w:t>Discussion</w:t>
      </w:r>
    </w:p>
    <w:p w:rsidR="00C52113" w:rsidRDefault="009662A3" w:rsidP="00D179B5">
      <w:pPr>
        <w:jc w:val="both"/>
      </w:pPr>
      <w:r>
        <w:t>I</w:t>
      </w:r>
      <w:r w:rsidR="0006131D">
        <w:t>n all cases despite the first harvest</w:t>
      </w:r>
      <w:r w:rsidR="00652DD8">
        <w:t>,</w:t>
      </w:r>
      <w:r w:rsidR="0006131D">
        <w:t xml:space="preserve"> commencing only 8 days after the last desiccation timing</w:t>
      </w:r>
      <w:r w:rsidR="00652DD8">
        <w:t>,</w:t>
      </w:r>
      <w:r w:rsidR="0006131D">
        <w:t xml:space="preserve"> all grain moisture level</w:t>
      </w:r>
      <w:r w:rsidR="00652DD8">
        <w:t>s</w:t>
      </w:r>
      <w:r w:rsidR="0006131D">
        <w:t xml:space="preserve"> were below the deliverable moisture content of 8%.</w:t>
      </w:r>
      <w:r w:rsidR="0086760A">
        <w:t xml:space="preserve"> At T3 seed colour change is estimated to be at 99%, which </w:t>
      </w:r>
      <w:r w:rsidR="00253B74">
        <w:t xml:space="preserve">could indicate the crop was possibly </w:t>
      </w:r>
      <w:r w:rsidR="0086760A">
        <w:t>ripe</w:t>
      </w:r>
      <w:r w:rsidR="00253B74">
        <w:t xml:space="preserve"> for some time prior. B</w:t>
      </w:r>
      <w:r w:rsidR="0086760A">
        <w:t xml:space="preserve">ut at </w:t>
      </w:r>
      <w:r w:rsidR="001521A7">
        <w:t xml:space="preserve">T2 </w:t>
      </w:r>
      <w:r w:rsidR="0086760A">
        <w:t>SCC was estimated at 70%</w:t>
      </w:r>
      <w:r w:rsidR="00652DD8">
        <w:t xml:space="preserve"> only 2 days earlier</w:t>
      </w:r>
      <w:r w:rsidR="00253B74">
        <w:t xml:space="preserve">, and SCC estimated at </w:t>
      </w:r>
      <w:r w:rsidR="001521A7">
        <w:t>4</w:t>
      </w:r>
      <w:r w:rsidR="00652DD8">
        <w:t>0% only 6 days earlier than T3.</w:t>
      </w:r>
      <w:r w:rsidR="00253B74">
        <w:t xml:space="preserve"> This indicates the </w:t>
      </w:r>
      <w:r w:rsidR="00D14505">
        <w:t xml:space="preserve">rapid </w:t>
      </w:r>
      <w:r w:rsidR="00253B74">
        <w:t>rate at which the crop was ripening</w:t>
      </w:r>
      <w:r w:rsidR="00D14505">
        <w:t xml:space="preserve"> and that the low GMC at the first harvest timing was a further demonstration of this</w:t>
      </w:r>
      <w:r w:rsidR="00253B74">
        <w:t xml:space="preserve">. </w:t>
      </w:r>
    </w:p>
    <w:p w:rsidR="00D14505" w:rsidRDefault="00D14505" w:rsidP="00D179B5">
      <w:pPr>
        <w:jc w:val="both"/>
      </w:pPr>
      <w:r>
        <w:t>The T1 application of DST and T3 application of Reglone did result in lower GMC at H1 and could indicate that there may have been some benefit of either in reducing GMC quicker than the UTC in the days prior to H1 but the impact can only be speculated.</w:t>
      </w:r>
    </w:p>
    <w:p w:rsidR="00253B74" w:rsidRDefault="00253B74" w:rsidP="00253B74">
      <w:pPr>
        <w:jc w:val="both"/>
      </w:pPr>
      <w:r>
        <w:t xml:space="preserve">More recent information regarding the pending registration of Roundup® DST suggests that it could be applied as early as 20% SCC, somewhat earlier than the first application timing in this trial. This </w:t>
      </w:r>
      <w:r w:rsidR="00D14505">
        <w:t xml:space="preserve">also </w:t>
      </w:r>
      <w:r>
        <w:t>could have some impact on the outcomes</w:t>
      </w:r>
      <w:r w:rsidR="00D14505">
        <w:t>.</w:t>
      </w:r>
      <w:r w:rsidR="009662A3">
        <w:t xml:space="preserve"> </w:t>
      </w:r>
      <w:r w:rsidR="0008767C">
        <w:t xml:space="preserve">However, </w:t>
      </w:r>
      <w:r w:rsidR="00D14505">
        <w:t>consider</w:t>
      </w:r>
      <w:r w:rsidR="0008767C">
        <w:t>ing</w:t>
      </w:r>
      <w:r w:rsidR="00D14505">
        <w:t xml:space="preserve"> the rapid rate GMC </w:t>
      </w:r>
      <w:r>
        <w:t>decline</w:t>
      </w:r>
      <w:r w:rsidR="0008767C">
        <w:t xml:space="preserve"> in the trial</w:t>
      </w:r>
      <w:r w:rsidR="00D14505">
        <w:t xml:space="preserve"> if there was any advantage in any of the treatments the </w:t>
      </w:r>
      <w:r w:rsidR="0008767C">
        <w:t>benefit would be only very short lived with the UTC reaching the deliverable GMC of 8% in less than 8 days, begging the question for t</w:t>
      </w:r>
      <w:r>
        <w:t>he need for a des</w:t>
      </w:r>
      <w:r w:rsidR="0008767C">
        <w:t>iccant in this situation at all?</w:t>
      </w:r>
    </w:p>
    <w:p w:rsidR="00253B74" w:rsidRDefault="00253B74" w:rsidP="00D179B5">
      <w:pPr>
        <w:jc w:val="both"/>
      </w:pPr>
    </w:p>
    <w:p w:rsidR="00B24894" w:rsidRDefault="00253B74" w:rsidP="00B24894">
      <w:pPr>
        <w:keepNext/>
        <w:spacing w:after="0"/>
        <w:jc w:val="both"/>
      </w:pPr>
      <w:r>
        <w:rPr>
          <w:noProof/>
        </w:rPr>
        <w:lastRenderedPageBreak/>
        <w:drawing>
          <wp:inline distT="0" distB="0" distL="0" distR="0" wp14:anchorId="5EEBB04A" wp14:editId="12D6E37F">
            <wp:extent cx="5732145" cy="4191000"/>
            <wp:effectExtent l="0" t="0" r="190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53B74" w:rsidRDefault="00B24894" w:rsidP="00B24894">
      <w:pPr>
        <w:pStyle w:val="Caption"/>
        <w:jc w:val="both"/>
      </w:pPr>
      <w:r>
        <w:t xml:space="preserve">Figure </w:t>
      </w:r>
      <w:fldSimple w:instr=" SEQ Figure \* ARABIC ">
        <w:r w:rsidR="00CF0E84">
          <w:rPr>
            <w:noProof/>
          </w:rPr>
          <w:t>1</w:t>
        </w:r>
      </w:fldSimple>
      <w:r>
        <w:t xml:space="preserve"> Moisture content of harvested grain at four harvest timings in response to various desiccation treatments</w:t>
      </w:r>
    </w:p>
    <w:p w:rsidR="0006131D" w:rsidRDefault="0006131D" w:rsidP="00B24894">
      <w:pPr>
        <w:spacing w:before="240"/>
        <w:jc w:val="both"/>
      </w:pPr>
      <w:r>
        <w:t xml:space="preserve">It is thought that dry spring conditions and subsequent moisture deficits resulted in a very quick maturation of the crop. High temperatures during late October and early November with daily maximums often reaching the high 30’s </w:t>
      </w:r>
      <w:r w:rsidR="00452177">
        <w:t xml:space="preserve">as shown in </w:t>
      </w:r>
      <w:r w:rsidR="00452177">
        <w:fldChar w:fldCharType="begin"/>
      </w:r>
      <w:r w:rsidR="00452177">
        <w:instrText xml:space="preserve"> REF _Ref440461839 \h </w:instrText>
      </w:r>
      <w:r w:rsidR="00452177">
        <w:fldChar w:fldCharType="separate"/>
      </w:r>
      <w:r w:rsidR="00CF0E84">
        <w:t xml:space="preserve">Table </w:t>
      </w:r>
      <w:r w:rsidR="00CF0E84">
        <w:rPr>
          <w:noProof/>
        </w:rPr>
        <w:t>4</w:t>
      </w:r>
      <w:r w:rsidR="00452177">
        <w:fldChar w:fldCharType="end"/>
      </w:r>
      <w:r w:rsidR="00452177">
        <w:t xml:space="preserve"> below </w:t>
      </w:r>
      <w:r>
        <w:t xml:space="preserve">would have exacerbated the low water availability </w:t>
      </w:r>
    </w:p>
    <w:p w:rsidR="00452177" w:rsidRDefault="00452177" w:rsidP="00452177">
      <w:pPr>
        <w:pStyle w:val="Caption"/>
      </w:pPr>
      <w:bookmarkStart w:id="4" w:name="_Ref440461839"/>
      <w:r>
        <w:t xml:space="preserve">Table </w:t>
      </w:r>
      <w:fldSimple w:instr=" SEQ Table \* ARABIC ">
        <w:r w:rsidR="00CF0E84">
          <w:rPr>
            <w:noProof/>
          </w:rPr>
          <w:t>4</w:t>
        </w:r>
      </w:fldSimple>
      <w:bookmarkEnd w:id="4"/>
      <w:r>
        <w:t xml:space="preserve">- Daily maximum temperatures </w:t>
      </w:r>
      <w:r w:rsidRPr="00452177">
        <w:rPr>
          <w:vertAlign w:val="superscript"/>
        </w:rPr>
        <w:t>o</w:t>
      </w:r>
      <w:r>
        <w:t>C at closest BOM site, Dubbo 2014</w:t>
      </w:r>
    </w:p>
    <w:tbl>
      <w:tblPr>
        <w:tblW w:w="8754" w:type="dxa"/>
        <w:tblLook w:val="04A0" w:firstRow="1" w:lastRow="0" w:firstColumn="1" w:lastColumn="0" w:noHBand="0" w:noVBand="1"/>
      </w:tblPr>
      <w:tblGrid>
        <w:gridCol w:w="634"/>
        <w:gridCol w:w="634"/>
        <w:gridCol w:w="634"/>
        <w:gridCol w:w="634"/>
        <w:gridCol w:w="634"/>
        <w:gridCol w:w="634"/>
        <w:gridCol w:w="634"/>
        <w:gridCol w:w="604"/>
        <w:gridCol w:w="607"/>
        <w:gridCol w:w="634"/>
        <w:gridCol w:w="634"/>
        <w:gridCol w:w="634"/>
        <w:gridCol w:w="634"/>
        <w:gridCol w:w="634"/>
      </w:tblGrid>
      <w:tr w:rsidR="00736381" w:rsidRPr="00736381" w:rsidTr="00736381">
        <w:trPr>
          <w:trHeight w:val="300"/>
        </w:trPr>
        <w:tc>
          <w:tcPr>
            <w:tcW w:w="500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Oct</w:t>
            </w:r>
          </w:p>
        </w:tc>
        <w:tc>
          <w:tcPr>
            <w:tcW w:w="607"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jc w:val="center"/>
              <w:rPr>
                <w:rFonts w:eastAsia="Times New Roman"/>
                <w:color w:val="00000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r>
      <w:tr w:rsidR="00736381" w:rsidRPr="00736381" w:rsidTr="00736381">
        <w:trPr>
          <w:trHeight w:val="30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24th</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25th</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26th</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27th</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28th</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29th</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30th</w:t>
            </w:r>
          </w:p>
        </w:tc>
        <w:tc>
          <w:tcPr>
            <w:tcW w:w="59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31st</w:t>
            </w:r>
          </w:p>
        </w:tc>
        <w:tc>
          <w:tcPr>
            <w:tcW w:w="607"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jc w:val="center"/>
              <w:rPr>
                <w:rFonts w:eastAsia="Times New Roman"/>
                <w:color w:val="00000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r>
      <w:tr w:rsidR="00736381" w:rsidRPr="00736381" w:rsidTr="00736381">
        <w:trPr>
          <w:trHeight w:val="30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ascii="Arial" w:eastAsia="Times New Roman" w:hAnsi="Arial" w:cs="Arial"/>
                <w:color w:val="000000"/>
              </w:rPr>
            </w:pPr>
            <w:r w:rsidRPr="00736381">
              <w:rPr>
                <w:rFonts w:ascii="Arial" w:eastAsia="Times New Roman" w:hAnsi="Arial" w:cs="Arial"/>
                <w:color w:val="000000"/>
              </w:rPr>
              <w:t>37</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ascii="Arial" w:eastAsia="Times New Roman" w:hAnsi="Arial" w:cs="Arial"/>
                <w:color w:val="000000"/>
              </w:rPr>
            </w:pPr>
            <w:r w:rsidRPr="00736381">
              <w:rPr>
                <w:rFonts w:ascii="Arial" w:eastAsia="Times New Roman" w:hAnsi="Arial" w:cs="Arial"/>
                <w:color w:val="000000"/>
              </w:rPr>
              <w:t>38</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ascii="Arial" w:eastAsia="Times New Roman" w:hAnsi="Arial" w:cs="Arial"/>
                <w:color w:val="000000"/>
              </w:rPr>
            </w:pPr>
            <w:r w:rsidRPr="00736381">
              <w:rPr>
                <w:rFonts w:ascii="Arial" w:eastAsia="Times New Roman" w:hAnsi="Arial" w:cs="Arial"/>
                <w:color w:val="000000"/>
              </w:rPr>
              <w:t>37</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ascii="Arial" w:eastAsia="Times New Roman" w:hAnsi="Arial" w:cs="Arial"/>
                <w:color w:val="000000"/>
              </w:rPr>
            </w:pPr>
            <w:r w:rsidRPr="00736381">
              <w:rPr>
                <w:rFonts w:ascii="Arial" w:eastAsia="Times New Roman" w:hAnsi="Arial" w:cs="Arial"/>
                <w:color w:val="000000"/>
              </w:rPr>
              <w:t>33</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ascii="Arial" w:eastAsia="Times New Roman" w:hAnsi="Arial" w:cs="Arial"/>
                <w:color w:val="000000"/>
              </w:rPr>
            </w:pPr>
            <w:r w:rsidRPr="00736381">
              <w:rPr>
                <w:rFonts w:ascii="Arial" w:eastAsia="Times New Roman" w:hAnsi="Arial" w:cs="Arial"/>
                <w:color w:val="000000"/>
              </w:rPr>
              <w:t>26</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ascii="Arial" w:eastAsia="Times New Roman" w:hAnsi="Arial" w:cs="Arial"/>
                <w:color w:val="000000"/>
              </w:rPr>
            </w:pPr>
            <w:r w:rsidRPr="00736381">
              <w:rPr>
                <w:rFonts w:ascii="Arial" w:eastAsia="Times New Roman" w:hAnsi="Arial" w:cs="Arial"/>
                <w:color w:val="000000"/>
              </w:rPr>
              <w:t>30</w:t>
            </w:r>
          </w:p>
        </w:tc>
        <w:tc>
          <w:tcPr>
            <w:tcW w:w="62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ascii="Arial" w:eastAsia="Times New Roman" w:hAnsi="Arial" w:cs="Arial"/>
                <w:color w:val="000000"/>
              </w:rPr>
            </w:pPr>
            <w:r w:rsidRPr="00736381">
              <w:rPr>
                <w:rFonts w:ascii="Arial" w:eastAsia="Times New Roman" w:hAnsi="Arial" w:cs="Arial"/>
                <w:color w:val="000000"/>
              </w:rPr>
              <w:t>33</w:t>
            </w:r>
          </w:p>
        </w:tc>
        <w:tc>
          <w:tcPr>
            <w:tcW w:w="599" w:type="dxa"/>
            <w:tcBorders>
              <w:top w:val="nil"/>
              <w:left w:val="nil"/>
              <w:bottom w:val="single" w:sz="4" w:space="0" w:color="auto"/>
              <w:right w:val="single" w:sz="4" w:space="0" w:color="auto"/>
            </w:tcBorders>
            <w:shd w:val="clear" w:color="auto" w:fill="auto"/>
            <w:vAlign w:val="center"/>
            <w:hideMark/>
          </w:tcPr>
          <w:p w:rsidR="00736381" w:rsidRPr="00736381" w:rsidRDefault="00736381" w:rsidP="00D179B5">
            <w:pPr>
              <w:spacing w:after="0" w:line="240" w:lineRule="auto"/>
              <w:jc w:val="both"/>
              <w:rPr>
                <w:rFonts w:ascii="Arial" w:eastAsia="Times New Roman" w:hAnsi="Arial" w:cs="Arial"/>
                <w:color w:val="000000"/>
              </w:rPr>
            </w:pPr>
            <w:r w:rsidRPr="00736381">
              <w:rPr>
                <w:rFonts w:ascii="Arial" w:eastAsia="Times New Roman" w:hAnsi="Arial" w:cs="Arial"/>
                <w:color w:val="000000"/>
              </w:rPr>
              <w:t>37</w:t>
            </w:r>
          </w:p>
        </w:tc>
        <w:tc>
          <w:tcPr>
            <w:tcW w:w="607" w:type="dxa"/>
            <w:tcBorders>
              <w:top w:val="nil"/>
              <w:left w:val="nil"/>
              <w:bottom w:val="nil"/>
              <w:right w:val="nil"/>
            </w:tcBorders>
            <w:shd w:val="clear" w:color="auto" w:fill="auto"/>
            <w:noWrap/>
            <w:vAlign w:val="bottom"/>
            <w:hideMark/>
          </w:tcPr>
          <w:p w:rsidR="00736381" w:rsidRDefault="00736381" w:rsidP="00736381">
            <w:pPr>
              <w:spacing w:after="0" w:line="240" w:lineRule="auto"/>
              <w:jc w:val="center"/>
              <w:rPr>
                <w:rFonts w:ascii="Arial" w:eastAsia="Times New Roman" w:hAnsi="Arial" w:cs="Arial"/>
                <w:color w:val="000000"/>
              </w:rPr>
            </w:pPr>
          </w:p>
          <w:p w:rsidR="001521A7" w:rsidRPr="00736381" w:rsidRDefault="001521A7" w:rsidP="00736381">
            <w:pPr>
              <w:spacing w:after="0" w:line="240" w:lineRule="auto"/>
              <w:jc w:val="center"/>
              <w:rPr>
                <w:rFonts w:ascii="Arial" w:eastAsia="Times New Roman" w:hAnsi="Arial" w:cs="Arial"/>
                <w:color w:val="00000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hideMark/>
          </w:tcPr>
          <w:p w:rsidR="00736381" w:rsidRPr="00736381" w:rsidRDefault="00736381" w:rsidP="00736381">
            <w:pPr>
              <w:spacing w:after="0" w:line="240" w:lineRule="auto"/>
              <w:rPr>
                <w:rFonts w:ascii="Times New Roman" w:eastAsia="Times New Roman" w:hAnsi="Times New Roman"/>
                <w:color w:val="auto"/>
                <w:sz w:val="20"/>
                <w:szCs w:val="20"/>
              </w:rPr>
            </w:pPr>
          </w:p>
        </w:tc>
      </w:tr>
      <w:tr w:rsidR="001521A7" w:rsidRPr="00736381" w:rsidTr="00736381">
        <w:trPr>
          <w:trHeight w:val="300"/>
        </w:trPr>
        <w:tc>
          <w:tcPr>
            <w:tcW w:w="629" w:type="dxa"/>
            <w:tcBorders>
              <w:top w:val="nil"/>
              <w:left w:val="single" w:sz="4" w:space="0" w:color="auto"/>
              <w:bottom w:val="single" w:sz="4" w:space="0" w:color="auto"/>
              <w:right w:val="single" w:sz="4" w:space="0" w:color="auto"/>
            </w:tcBorders>
            <w:shd w:val="clear" w:color="auto" w:fill="auto"/>
            <w:vAlign w:val="center"/>
          </w:tcPr>
          <w:p w:rsidR="001521A7" w:rsidRPr="00736381" w:rsidRDefault="001521A7" w:rsidP="00D179B5">
            <w:pPr>
              <w:spacing w:after="0" w:line="240" w:lineRule="auto"/>
              <w:jc w:val="both"/>
              <w:rPr>
                <w:rFonts w:ascii="Arial" w:eastAsia="Times New Roman" w:hAnsi="Arial" w:cs="Arial"/>
                <w:color w:val="000000"/>
              </w:rPr>
            </w:pPr>
            <w:r>
              <w:rPr>
                <w:rFonts w:ascii="Arial" w:eastAsia="Times New Roman" w:hAnsi="Arial" w:cs="Arial"/>
                <w:color w:val="000000"/>
              </w:rPr>
              <w:t>T1</w:t>
            </w:r>
          </w:p>
        </w:tc>
        <w:tc>
          <w:tcPr>
            <w:tcW w:w="629" w:type="dxa"/>
            <w:tcBorders>
              <w:top w:val="nil"/>
              <w:left w:val="nil"/>
              <w:bottom w:val="single" w:sz="4" w:space="0" w:color="auto"/>
              <w:right w:val="single" w:sz="4" w:space="0" w:color="auto"/>
            </w:tcBorders>
            <w:shd w:val="clear" w:color="auto" w:fill="auto"/>
            <w:vAlign w:val="center"/>
          </w:tcPr>
          <w:p w:rsidR="001521A7" w:rsidRPr="00736381" w:rsidRDefault="001521A7" w:rsidP="00D179B5">
            <w:pPr>
              <w:spacing w:after="0" w:line="240" w:lineRule="auto"/>
              <w:jc w:val="both"/>
              <w:rPr>
                <w:rFonts w:ascii="Arial" w:eastAsia="Times New Roman" w:hAnsi="Arial" w:cs="Arial"/>
                <w:color w:val="000000"/>
              </w:rPr>
            </w:pPr>
          </w:p>
        </w:tc>
        <w:tc>
          <w:tcPr>
            <w:tcW w:w="629" w:type="dxa"/>
            <w:tcBorders>
              <w:top w:val="nil"/>
              <w:left w:val="nil"/>
              <w:bottom w:val="single" w:sz="4" w:space="0" w:color="auto"/>
              <w:right w:val="single" w:sz="4" w:space="0" w:color="auto"/>
            </w:tcBorders>
            <w:shd w:val="clear" w:color="auto" w:fill="auto"/>
            <w:vAlign w:val="center"/>
          </w:tcPr>
          <w:p w:rsidR="001521A7" w:rsidRPr="00736381" w:rsidRDefault="001521A7" w:rsidP="00D179B5">
            <w:pPr>
              <w:spacing w:after="0" w:line="240" w:lineRule="auto"/>
              <w:jc w:val="both"/>
              <w:rPr>
                <w:rFonts w:ascii="Arial" w:eastAsia="Times New Roman" w:hAnsi="Arial" w:cs="Arial"/>
                <w:color w:val="000000"/>
              </w:rPr>
            </w:pPr>
          </w:p>
        </w:tc>
        <w:tc>
          <w:tcPr>
            <w:tcW w:w="629" w:type="dxa"/>
            <w:tcBorders>
              <w:top w:val="nil"/>
              <w:left w:val="nil"/>
              <w:bottom w:val="single" w:sz="4" w:space="0" w:color="auto"/>
              <w:right w:val="single" w:sz="4" w:space="0" w:color="auto"/>
            </w:tcBorders>
            <w:shd w:val="clear" w:color="auto" w:fill="auto"/>
            <w:vAlign w:val="center"/>
          </w:tcPr>
          <w:p w:rsidR="001521A7" w:rsidRPr="00736381" w:rsidRDefault="001521A7" w:rsidP="00D179B5">
            <w:pPr>
              <w:spacing w:after="0" w:line="240" w:lineRule="auto"/>
              <w:jc w:val="both"/>
              <w:rPr>
                <w:rFonts w:ascii="Arial" w:eastAsia="Times New Roman" w:hAnsi="Arial" w:cs="Arial"/>
                <w:color w:val="000000"/>
              </w:rPr>
            </w:pPr>
          </w:p>
        </w:tc>
        <w:tc>
          <w:tcPr>
            <w:tcW w:w="629" w:type="dxa"/>
            <w:tcBorders>
              <w:top w:val="nil"/>
              <w:left w:val="nil"/>
              <w:bottom w:val="single" w:sz="4" w:space="0" w:color="auto"/>
              <w:right w:val="single" w:sz="4" w:space="0" w:color="auto"/>
            </w:tcBorders>
            <w:shd w:val="clear" w:color="auto" w:fill="auto"/>
            <w:vAlign w:val="center"/>
          </w:tcPr>
          <w:p w:rsidR="001521A7" w:rsidRPr="00736381" w:rsidRDefault="001521A7" w:rsidP="00D179B5">
            <w:pPr>
              <w:spacing w:after="0" w:line="240" w:lineRule="auto"/>
              <w:jc w:val="both"/>
              <w:rPr>
                <w:rFonts w:ascii="Arial" w:eastAsia="Times New Roman" w:hAnsi="Arial" w:cs="Arial"/>
                <w:color w:val="000000"/>
              </w:rPr>
            </w:pPr>
            <w:r>
              <w:rPr>
                <w:rFonts w:ascii="Arial" w:eastAsia="Times New Roman" w:hAnsi="Arial" w:cs="Arial"/>
                <w:color w:val="000000"/>
              </w:rPr>
              <w:t>T2</w:t>
            </w:r>
          </w:p>
        </w:tc>
        <w:tc>
          <w:tcPr>
            <w:tcW w:w="629" w:type="dxa"/>
            <w:tcBorders>
              <w:top w:val="nil"/>
              <w:left w:val="nil"/>
              <w:bottom w:val="single" w:sz="4" w:space="0" w:color="auto"/>
              <w:right w:val="single" w:sz="4" w:space="0" w:color="auto"/>
            </w:tcBorders>
            <w:shd w:val="clear" w:color="auto" w:fill="auto"/>
            <w:vAlign w:val="center"/>
          </w:tcPr>
          <w:p w:rsidR="001521A7" w:rsidRPr="00736381" w:rsidRDefault="001521A7" w:rsidP="00D179B5">
            <w:pPr>
              <w:spacing w:after="0" w:line="240" w:lineRule="auto"/>
              <w:jc w:val="both"/>
              <w:rPr>
                <w:rFonts w:ascii="Arial" w:eastAsia="Times New Roman" w:hAnsi="Arial" w:cs="Arial"/>
                <w:color w:val="000000"/>
              </w:rPr>
            </w:pPr>
          </w:p>
        </w:tc>
        <w:tc>
          <w:tcPr>
            <w:tcW w:w="629" w:type="dxa"/>
            <w:tcBorders>
              <w:top w:val="nil"/>
              <w:left w:val="nil"/>
              <w:bottom w:val="single" w:sz="4" w:space="0" w:color="auto"/>
              <w:right w:val="single" w:sz="4" w:space="0" w:color="auto"/>
            </w:tcBorders>
            <w:shd w:val="clear" w:color="auto" w:fill="auto"/>
            <w:vAlign w:val="center"/>
          </w:tcPr>
          <w:p w:rsidR="001521A7" w:rsidRPr="00736381" w:rsidRDefault="001521A7" w:rsidP="00D179B5">
            <w:pPr>
              <w:spacing w:after="0" w:line="240" w:lineRule="auto"/>
              <w:jc w:val="both"/>
              <w:rPr>
                <w:rFonts w:ascii="Arial" w:eastAsia="Times New Roman" w:hAnsi="Arial" w:cs="Arial"/>
                <w:color w:val="000000"/>
              </w:rPr>
            </w:pPr>
            <w:r>
              <w:rPr>
                <w:rFonts w:ascii="Arial" w:eastAsia="Times New Roman" w:hAnsi="Arial" w:cs="Arial"/>
                <w:color w:val="000000"/>
              </w:rPr>
              <w:t>T3</w:t>
            </w:r>
          </w:p>
        </w:tc>
        <w:tc>
          <w:tcPr>
            <w:tcW w:w="599" w:type="dxa"/>
            <w:tcBorders>
              <w:top w:val="nil"/>
              <w:left w:val="nil"/>
              <w:bottom w:val="single" w:sz="4" w:space="0" w:color="auto"/>
              <w:right w:val="single" w:sz="4" w:space="0" w:color="auto"/>
            </w:tcBorders>
            <w:shd w:val="clear" w:color="auto" w:fill="auto"/>
            <w:vAlign w:val="center"/>
          </w:tcPr>
          <w:p w:rsidR="001521A7" w:rsidRPr="00736381" w:rsidRDefault="001521A7" w:rsidP="00D179B5">
            <w:pPr>
              <w:spacing w:after="0" w:line="240" w:lineRule="auto"/>
              <w:jc w:val="both"/>
              <w:rPr>
                <w:rFonts w:ascii="Arial" w:eastAsia="Times New Roman" w:hAnsi="Arial" w:cs="Arial"/>
                <w:color w:val="000000"/>
              </w:rPr>
            </w:pPr>
          </w:p>
        </w:tc>
        <w:tc>
          <w:tcPr>
            <w:tcW w:w="607" w:type="dxa"/>
            <w:tcBorders>
              <w:top w:val="nil"/>
              <w:left w:val="nil"/>
              <w:bottom w:val="nil"/>
              <w:right w:val="nil"/>
            </w:tcBorders>
            <w:shd w:val="clear" w:color="auto" w:fill="auto"/>
            <w:noWrap/>
            <w:vAlign w:val="bottom"/>
          </w:tcPr>
          <w:p w:rsidR="001521A7" w:rsidRDefault="001521A7" w:rsidP="00736381">
            <w:pPr>
              <w:spacing w:after="0" w:line="240" w:lineRule="auto"/>
              <w:jc w:val="center"/>
              <w:rPr>
                <w:rFonts w:ascii="Arial" w:eastAsia="Times New Roman" w:hAnsi="Arial" w:cs="Arial"/>
                <w:color w:val="000000"/>
              </w:rPr>
            </w:pPr>
          </w:p>
        </w:tc>
        <w:tc>
          <w:tcPr>
            <w:tcW w:w="629" w:type="dxa"/>
            <w:tcBorders>
              <w:top w:val="nil"/>
              <w:left w:val="nil"/>
              <w:bottom w:val="nil"/>
              <w:right w:val="nil"/>
            </w:tcBorders>
            <w:shd w:val="clear" w:color="auto" w:fill="auto"/>
            <w:noWrap/>
            <w:vAlign w:val="bottom"/>
          </w:tcPr>
          <w:p w:rsidR="001521A7" w:rsidRPr="00736381" w:rsidRDefault="001521A7"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tcPr>
          <w:p w:rsidR="001521A7" w:rsidRPr="00736381" w:rsidRDefault="001521A7"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tcPr>
          <w:p w:rsidR="001521A7" w:rsidRPr="00736381" w:rsidRDefault="001521A7"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tcPr>
          <w:p w:rsidR="001521A7" w:rsidRPr="00736381" w:rsidRDefault="001521A7" w:rsidP="00736381">
            <w:pPr>
              <w:spacing w:after="0" w:line="240" w:lineRule="auto"/>
              <w:rPr>
                <w:rFonts w:ascii="Times New Roman" w:eastAsia="Times New Roman" w:hAnsi="Times New Roman"/>
                <w:color w:val="auto"/>
                <w:sz w:val="20"/>
                <w:szCs w:val="20"/>
              </w:rPr>
            </w:pPr>
          </w:p>
        </w:tc>
        <w:tc>
          <w:tcPr>
            <w:tcW w:w="629" w:type="dxa"/>
            <w:tcBorders>
              <w:top w:val="nil"/>
              <w:left w:val="nil"/>
              <w:bottom w:val="nil"/>
              <w:right w:val="nil"/>
            </w:tcBorders>
            <w:shd w:val="clear" w:color="auto" w:fill="auto"/>
            <w:noWrap/>
            <w:vAlign w:val="bottom"/>
          </w:tcPr>
          <w:p w:rsidR="001521A7" w:rsidRPr="00736381" w:rsidRDefault="001521A7" w:rsidP="00736381">
            <w:pPr>
              <w:spacing w:after="0" w:line="240" w:lineRule="auto"/>
              <w:rPr>
                <w:rFonts w:ascii="Times New Roman" w:eastAsia="Times New Roman" w:hAnsi="Times New Roman"/>
                <w:color w:val="auto"/>
                <w:sz w:val="20"/>
                <w:szCs w:val="20"/>
              </w:rPr>
            </w:pPr>
          </w:p>
        </w:tc>
      </w:tr>
      <w:tr w:rsidR="00736381" w:rsidRPr="00736381" w:rsidTr="00736381">
        <w:trPr>
          <w:trHeight w:val="300"/>
        </w:trPr>
        <w:tc>
          <w:tcPr>
            <w:tcW w:w="8754"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Nov</w:t>
            </w:r>
          </w:p>
        </w:tc>
      </w:tr>
      <w:tr w:rsidR="00736381" w:rsidRPr="00736381" w:rsidTr="00736381">
        <w:trPr>
          <w:trHeight w:val="300"/>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1st</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2nd</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3rd</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4th</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5th</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6th</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7th</w:t>
            </w:r>
          </w:p>
        </w:tc>
        <w:tc>
          <w:tcPr>
            <w:tcW w:w="59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8th</w:t>
            </w:r>
          </w:p>
        </w:tc>
        <w:tc>
          <w:tcPr>
            <w:tcW w:w="607"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9th</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10th</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11th</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12th</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13th</w:t>
            </w:r>
          </w:p>
        </w:tc>
        <w:tc>
          <w:tcPr>
            <w:tcW w:w="629" w:type="dxa"/>
            <w:tcBorders>
              <w:top w:val="nil"/>
              <w:left w:val="nil"/>
              <w:bottom w:val="single" w:sz="4" w:space="0" w:color="auto"/>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b/>
                <w:color w:val="000000"/>
              </w:rPr>
            </w:pPr>
            <w:r w:rsidRPr="00736381">
              <w:rPr>
                <w:rFonts w:eastAsia="Times New Roman"/>
                <w:b/>
                <w:color w:val="000000"/>
              </w:rPr>
              <w:t>14th</w:t>
            </w:r>
          </w:p>
        </w:tc>
      </w:tr>
      <w:tr w:rsidR="00736381" w:rsidRPr="00736381" w:rsidTr="0008767C">
        <w:trPr>
          <w:trHeight w:val="300"/>
        </w:trPr>
        <w:tc>
          <w:tcPr>
            <w:tcW w:w="629" w:type="dxa"/>
            <w:tcBorders>
              <w:top w:val="nil"/>
              <w:left w:val="single" w:sz="4" w:space="0" w:color="auto"/>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31.7</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23</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28.3</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30.4</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32.2</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29.7</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31</w:t>
            </w:r>
          </w:p>
        </w:tc>
        <w:tc>
          <w:tcPr>
            <w:tcW w:w="59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34</w:t>
            </w:r>
          </w:p>
        </w:tc>
        <w:tc>
          <w:tcPr>
            <w:tcW w:w="607"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37.6</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35.4</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32.5</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33</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35.5</w:t>
            </w:r>
          </w:p>
        </w:tc>
        <w:tc>
          <w:tcPr>
            <w:tcW w:w="629" w:type="dxa"/>
            <w:tcBorders>
              <w:top w:val="nil"/>
              <w:left w:val="nil"/>
              <w:bottom w:val="nil"/>
              <w:right w:val="single" w:sz="4" w:space="0" w:color="auto"/>
            </w:tcBorders>
            <w:shd w:val="clear" w:color="auto" w:fill="auto"/>
            <w:noWrap/>
            <w:vAlign w:val="bottom"/>
            <w:hideMark/>
          </w:tcPr>
          <w:p w:rsidR="00736381" w:rsidRPr="00736381" w:rsidRDefault="00736381" w:rsidP="00D179B5">
            <w:pPr>
              <w:spacing w:after="0" w:line="240" w:lineRule="auto"/>
              <w:jc w:val="both"/>
              <w:rPr>
                <w:rFonts w:eastAsia="Times New Roman"/>
                <w:color w:val="000000"/>
              </w:rPr>
            </w:pPr>
            <w:r w:rsidRPr="00736381">
              <w:rPr>
                <w:rFonts w:eastAsia="Times New Roman"/>
                <w:color w:val="000000"/>
              </w:rPr>
              <w:t>39.6</w:t>
            </w:r>
          </w:p>
        </w:tc>
      </w:tr>
      <w:tr w:rsidR="001521A7" w:rsidRPr="00736381" w:rsidTr="00736381">
        <w:trPr>
          <w:trHeight w:val="300"/>
        </w:trPr>
        <w:tc>
          <w:tcPr>
            <w:tcW w:w="629" w:type="dxa"/>
            <w:tcBorders>
              <w:top w:val="nil"/>
              <w:left w:val="single" w:sz="4" w:space="0" w:color="auto"/>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r>
              <w:rPr>
                <w:rFonts w:eastAsia="Times New Roman"/>
                <w:color w:val="000000"/>
              </w:rPr>
              <w:t>H1</w:t>
            </w:r>
          </w:p>
        </w:tc>
        <w:tc>
          <w:tcPr>
            <w:tcW w:w="59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r>
              <w:rPr>
                <w:rFonts w:eastAsia="Times New Roman"/>
                <w:color w:val="000000"/>
              </w:rPr>
              <w:t>H2</w:t>
            </w:r>
          </w:p>
        </w:tc>
        <w:tc>
          <w:tcPr>
            <w:tcW w:w="607"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r>
              <w:rPr>
                <w:rFonts w:eastAsia="Times New Roman"/>
                <w:color w:val="000000"/>
              </w:rPr>
              <w:t>H3</w:t>
            </w: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r>
              <w:rPr>
                <w:rFonts w:eastAsia="Times New Roman"/>
                <w:color w:val="000000"/>
              </w:rPr>
              <w:t>H4</w:t>
            </w: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c>
          <w:tcPr>
            <w:tcW w:w="629" w:type="dxa"/>
            <w:tcBorders>
              <w:top w:val="nil"/>
              <w:left w:val="nil"/>
              <w:bottom w:val="single" w:sz="4" w:space="0" w:color="auto"/>
              <w:right w:val="single" w:sz="4" w:space="0" w:color="auto"/>
            </w:tcBorders>
            <w:shd w:val="clear" w:color="auto" w:fill="auto"/>
            <w:noWrap/>
            <w:vAlign w:val="bottom"/>
          </w:tcPr>
          <w:p w:rsidR="001521A7" w:rsidRPr="00736381" w:rsidRDefault="001521A7" w:rsidP="00D179B5">
            <w:pPr>
              <w:spacing w:after="0" w:line="240" w:lineRule="auto"/>
              <w:jc w:val="both"/>
              <w:rPr>
                <w:rFonts w:eastAsia="Times New Roman"/>
                <w:color w:val="000000"/>
              </w:rPr>
            </w:pPr>
          </w:p>
        </w:tc>
      </w:tr>
    </w:tbl>
    <w:p w:rsidR="00452177" w:rsidRDefault="00452177" w:rsidP="00D179B5">
      <w:pPr>
        <w:jc w:val="both"/>
      </w:pPr>
    </w:p>
    <w:p w:rsidR="00452177" w:rsidRDefault="00452177" w:rsidP="00D179B5">
      <w:pPr>
        <w:jc w:val="both"/>
      </w:pPr>
      <w:r>
        <w:t>Subsequent harvest timings saw grain moistures decline further in all treatment except th</w:t>
      </w:r>
      <w:r w:rsidR="0008767C">
        <w:t>e sharp rise at H4</w:t>
      </w:r>
      <w:r>
        <w:t xml:space="preserve">. </w:t>
      </w:r>
      <w:r w:rsidR="002166DC">
        <w:t xml:space="preserve">A definitive reason </w:t>
      </w:r>
      <w:r w:rsidR="001521A7">
        <w:t>for</w:t>
      </w:r>
      <w:r w:rsidR="002166DC">
        <w:t xml:space="preserve"> this increase is not available</w:t>
      </w:r>
      <w:r w:rsidR="001521A7">
        <w:t xml:space="preserve"> however the </w:t>
      </w:r>
      <w:r w:rsidR="002166DC">
        <w:t>harvesting did occur earl</w:t>
      </w:r>
      <w:r w:rsidR="001521A7">
        <w:t>ier</w:t>
      </w:r>
      <w:r w:rsidR="002166DC">
        <w:t xml:space="preserve"> </w:t>
      </w:r>
      <w:r w:rsidR="002166DC">
        <w:lastRenderedPageBreak/>
        <w:t>that day to avoid the extreme heat forecast</w:t>
      </w:r>
      <w:r w:rsidR="00950722">
        <w:t xml:space="preserve">. </w:t>
      </w:r>
      <w:r w:rsidR="0008767C">
        <w:t>This may</w:t>
      </w:r>
      <w:r w:rsidR="002166DC">
        <w:t xml:space="preserve"> have seen the seed not dry down after being re-wet by higher humidity overnight. In any case the grain moisture was still very well below the 8% moisture threshold.</w:t>
      </w:r>
    </w:p>
    <w:p w:rsidR="002166DC" w:rsidRDefault="00C52113" w:rsidP="00D179B5">
      <w:pPr>
        <w:jc w:val="both"/>
      </w:pPr>
      <w:r>
        <w:t xml:space="preserve">Any interesting point to observe also is the rate of </w:t>
      </w:r>
      <w:r w:rsidR="000631DD">
        <w:t xml:space="preserve">ripening </w:t>
      </w:r>
      <w:r>
        <w:t xml:space="preserve">even in the untreated crop with relevance to the choice to windrow or direct head. Seed colour change was measured to be </w:t>
      </w:r>
      <w:r w:rsidR="0008767C">
        <w:t>~</w:t>
      </w:r>
      <w:r>
        <w:t xml:space="preserve">70% as of the </w:t>
      </w:r>
      <w:r w:rsidR="00652DD8">
        <w:t>28</w:t>
      </w:r>
      <w:r w:rsidR="002166DC" w:rsidRPr="002166DC">
        <w:rPr>
          <w:vertAlign w:val="superscript"/>
        </w:rPr>
        <w:t>th</w:t>
      </w:r>
      <w:r w:rsidR="002166DC">
        <w:t xml:space="preserve"> </w:t>
      </w:r>
      <w:r>
        <w:t xml:space="preserve">of October and would be an ideal time to windrow the crop. In the UTC were the crop was left to mature naturally it achieved a harvestable 8% moisture </w:t>
      </w:r>
      <w:r w:rsidR="0008767C">
        <w:t xml:space="preserve">in less than </w:t>
      </w:r>
      <w:r w:rsidR="009662A3">
        <w:t>~ten</w:t>
      </w:r>
      <w:r w:rsidR="000631DD">
        <w:t xml:space="preserve"> days. </w:t>
      </w:r>
      <w:r w:rsidR="0008767C">
        <w:t>On the basis of this it could</w:t>
      </w:r>
      <w:r w:rsidR="002166DC">
        <w:t xml:space="preserve"> have been unlikely that windrowing such a crop at 70% pod colour change would have</w:t>
      </w:r>
      <w:r w:rsidR="0008767C">
        <w:t xml:space="preserve"> seen harvest able to start much </w:t>
      </w:r>
      <w:r w:rsidR="002166DC">
        <w:t>earlier than if it had been left standing to direct head.</w:t>
      </w:r>
    </w:p>
    <w:p w:rsidR="0017671A" w:rsidRDefault="00D624A7" w:rsidP="001C5AD4">
      <w:pPr>
        <w:pStyle w:val="Heading3"/>
        <w:numPr>
          <w:ilvl w:val="0"/>
          <w:numId w:val="0"/>
        </w:numPr>
        <w:jc w:val="both"/>
      </w:pPr>
      <w:r w:rsidRPr="006D2F9C">
        <w:t>Conclusion</w:t>
      </w:r>
    </w:p>
    <w:p w:rsidR="002166DC" w:rsidRDefault="002166DC" w:rsidP="00D179B5">
      <w:pPr>
        <w:jc w:val="both"/>
      </w:pPr>
      <w:r w:rsidRPr="007803E0">
        <w:t xml:space="preserve">In this trial the use of </w:t>
      </w:r>
      <w:r>
        <w:t xml:space="preserve">either </w:t>
      </w:r>
      <w:r w:rsidR="00D179B5">
        <w:t xml:space="preserve">Roundup® DST </w:t>
      </w:r>
      <w:r>
        <w:t xml:space="preserve">or </w:t>
      </w:r>
      <w:r w:rsidR="00D179B5">
        <w:t xml:space="preserve">Reglone® </w:t>
      </w:r>
      <w:r>
        <w:t xml:space="preserve">provided </w:t>
      </w:r>
      <w:r w:rsidR="00950722">
        <w:t>minimal (negligible)</w:t>
      </w:r>
      <w:r>
        <w:t xml:space="preserve"> increase</w:t>
      </w:r>
      <w:r w:rsidR="00950722">
        <w:t>s</w:t>
      </w:r>
      <w:r>
        <w:t xml:space="preserve"> in the rate of ripening of the crop and therefore </w:t>
      </w:r>
      <w:r w:rsidR="00950722">
        <w:t xml:space="preserve">very little </w:t>
      </w:r>
      <w:r>
        <w:t xml:space="preserve">advantage in bringing forward harvest. </w:t>
      </w:r>
      <w:r w:rsidR="00652DD8">
        <w:t>Arguably our harvest timings should have started earlier than they did to reveal any possible effects of the treatments applied.</w:t>
      </w:r>
      <w:r w:rsidR="00443AE8">
        <w:t xml:space="preserve"> But the very short time period between late stages of SCC and harvestable moisture contents suggests any advantage would be very short lived.</w:t>
      </w:r>
    </w:p>
    <w:p w:rsidR="002166DC" w:rsidRDefault="002166DC" w:rsidP="00D179B5">
      <w:pPr>
        <w:jc w:val="both"/>
      </w:pPr>
      <w:r>
        <w:t xml:space="preserve">High temperatures and dry conditions most likely resulted in </w:t>
      </w:r>
      <w:r w:rsidR="00652DD8">
        <w:t xml:space="preserve">this </w:t>
      </w:r>
      <w:r>
        <w:t xml:space="preserve">rapid maturation </w:t>
      </w:r>
      <w:r w:rsidR="00652DD8">
        <w:t xml:space="preserve">of </w:t>
      </w:r>
      <w:r w:rsidR="00D91D09">
        <w:t xml:space="preserve">this </w:t>
      </w:r>
      <w:r w:rsidR="00652DD8">
        <w:t>crop</w:t>
      </w:r>
      <w:r w:rsidR="009662A3">
        <w:t xml:space="preserve">. In similar conditions it could therefore be suggested </w:t>
      </w:r>
      <w:r w:rsidR="00950722">
        <w:t xml:space="preserve">the use of a </w:t>
      </w:r>
      <w:r w:rsidR="00F067C2">
        <w:t xml:space="preserve">desiccant </w:t>
      </w:r>
      <w:r w:rsidR="00950722">
        <w:t>would provide very little benefit</w:t>
      </w:r>
      <w:r w:rsidR="00F067C2">
        <w:t>.</w:t>
      </w:r>
    </w:p>
    <w:p w:rsidR="00C52113" w:rsidRDefault="00116F0D" w:rsidP="00D179B5">
      <w:pPr>
        <w:jc w:val="both"/>
      </w:pPr>
      <w:r>
        <w:t>Similarly,</w:t>
      </w:r>
      <w:r w:rsidR="009662A3">
        <w:t xml:space="preserve"> if l</w:t>
      </w:r>
      <w:r w:rsidR="007261E9">
        <w:t>ooking more broadly</w:t>
      </w:r>
      <w:r w:rsidR="00443AE8">
        <w:t xml:space="preserve"> at the outcomes of this trial,</w:t>
      </w:r>
      <w:r w:rsidR="007261E9">
        <w:t xml:space="preserve"> the rate at which the crop ripened would seriously question the notion that windrowing </w:t>
      </w:r>
      <w:r w:rsidR="00443AE8">
        <w:t>of such a crop would bring forward harvesting of the crop either</w:t>
      </w:r>
      <w:r w:rsidR="005B21AE">
        <w:t>,</w:t>
      </w:r>
      <w:r w:rsidR="00950722">
        <w:t xml:space="preserve"> under similar weather conditions</w:t>
      </w:r>
      <w:r w:rsidR="00443AE8">
        <w:t>.</w:t>
      </w:r>
    </w:p>
    <w:p w:rsidR="00FB3D78" w:rsidRPr="00FF2614" w:rsidRDefault="00FB3D78" w:rsidP="001C5AD4">
      <w:pPr>
        <w:pStyle w:val="Heading3"/>
        <w:numPr>
          <w:ilvl w:val="0"/>
          <w:numId w:val="0"/>
        </w:numPr>
        <w:jc w:val="both"/>
      </w:pPr>
      <w:r>
        <w:t>Acknowledgements</w:t>
      </w:r>
    </w:p>
    <w:p w:rsidR="00FB3D78" w:rsidRDefault="00FB3D78" w:rsidP="00D179B5">
      <w:pPr>
        <w:jc w:val="both"/>
      </w:pPr>
      <w:r>
        <w:t>GOA would like to thank GRDC</w:t>
      </w:r>
      <w:r w:rsidR="007261E9">
        <w:t>’s</w:t>
      </w:r>
      <w:r>
        <w:t xml:space="preserve"> support in running these trials which would not be possible without such funding. GOA would also like to </w:t>
      </w:r>
      <w:r w:rsidR="007261E9">
        <w:t xml:space="preserve">thank the </w:t>
      </w:r>
      <w:r w:rsidR="00443AE8">
        <w:t xml:space="preserve">Gary </w:t>
      </w:r>
      <w:r w:rsidR="00B50574">
        <w:t>and Annette Evans</w:t>
      </w:r>
      <w:r>
        <w:t xml:space="preserve"> family </w:t>
      </w:r>
      <w:r w:rsidRPr="00AC0F02">
        <w:t>for</w:t>
      </w:r>
      <w:r>
        <w:t xml:space="preserve"> hosting this trial.</w:t>
      </w:r>
    </w:p>
    <w:p w:rsidR="004B7585" w:rsidRDefault="004B7585" w:rsidP="00D179B5">
      <w:pPr>
        <w:jc w:val="both"/>
      </w:pPr>
    </w:p>
    <w:sectPr w:rsidR="004B7585" w:rsidSect="00AC60CF">
      <w:headerReference w:type="default" r:id="rId9"/>
      <w:footerReference w:type="default" r:id="rId10"/>
      <w:pgSz w:w="11907" w:h="16839" w:code="9"/>
      <w:pgMar w:top="1440" w:right="1440" w:bottom="1440" w:left="1440"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7D5" w:rsidRDefault="003B17D5" w:rsidP="00AC60CF">
      <w:r>
        <w:separator/>
      </w:r>
    </w:p>
  </w:endnote>
  <w:endnote w:type="continuationSeparator" w:id="0">
    <w:p w:rsidR="003B17D5" w:rsidRDefault="003B17D5" w:rsidP="00AC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6990744"/>
      <w:docPartObj>
        <w:docPartGallery w:val="Page Numbers (Bottom of Page)"/>
        <w:docPartUnique/>
      </w:docPartObj>
    </w:sdtPr>
    <w:sdtEndPr>
      <w:rPr>
        <w:noProof/>
      </w:rPr>
    </w:sdtEndPr>
    <w:sdtContent>
      <w:p w:rsidR="0008767C" w:rsidRDefault="0068751E" w:rsidP="00AC60CF">
        <w:pPr>
          <w:pStyle w:val="Footer"/>
        </w:pPr>
        <w:fldSimple w:instr=" FILENAME \* MERGEFORMAT ">
          <w:r w:rsidR="00CF0E84">
            <w:rPr>
              <w:noProof/>
            </w:rPr>
            <w:t>GOHM00414-1 Canola Desiccation Geurie- Final.docx</w:t>
          </w:r>
        </w:fldSimple>
        <w:r w:rsidR="0008767C">
          <w:tab/>
        </w:r>
        <w:r w:rsidR="0008767C">
          <w:tab/>
        </w:r>
        <w:r w:rsidR="0008767C">
          <w:fldChar w:fldCharType="begin"/>
        </w:r>
        <w:r w:rsidR="0008767C">
          <w:instrText xml:space="preserve"> PAGE   \* MERGEFORMAT </w:instrText>
        </w:r>
        <w:r w:rsidR="0008767C">
          <w:fldChar w:fldCharType="separate"/>
        </w:r>
        <w:r w:rsidR="00CF0E84">
          <w:rPr>
            <w:noProof/>
          </w:rPr>
          <w:t>1</w:t>
        </w:r>
        <w:r w:rsidR="0008767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7D5" w:rsidRDefault="003B17D5" w:rsidP="00AC60CF">
      <w:r>
        <w:separator/>
      </w:r>
    </w:p>
  </w:footnote>
  <w:footnote w:type="continuationSeparator" w:id="0">
    <w:p w:rsidR="003B17D5" w:rsidRDefault="003B17D5" w:rsidP="00AC60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67C" w:rsidRPr="00AC60CF" w:rsidRDefault="0008767C" w:rsidP="00AC60CF">
    <w:pPr>
      <w:pStyle w:val="Heading1"/>
    </w:pPr>
    <w:r w:rsidRPr="00024774">
      <w:rPr>
        <w:noProof/>
      </w:rPr>
      <w:drawing>
        <wp:anchor distT="0" distB="0" distL="114300" distR="114300" simplePos="0" relativeHeight="251657728" behindDoc="0" locked="0" layoutInCell="1" allowOverlap="1" wp14:anchorId="7963AA74" wp14:editId="7F8F1A86">
          <wp:simplePos x="0" y="0"/>
          <wp:positionH relativeFrom="margin">
            <wp:posOffset>-419100</wp:posOffset>
          </wp:positionH>
          <wp:positionV relativeFrom="paragraph">
            <wp:posOffset>-692150</wp:posOffset>
          </wp:positionV>
          <wp:extent cx="893445" cy="984885"/>
          <wp:effectExtent l="0" t="0" r="1905" b="5715"/>
          <wp:wrapSquare wrapText="bothSides"/>
          <wp:docPr id="4" name="Picture 4" descr="GO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A_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3445" cy="984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4774">
      <w:rPr>
        <w:noProof/>
      </w:rPr>
      <w:drawing>
        <wp:anchor distT="0" distB="0" distL="114300" distR="114300" simplePos="0" relativeHeight="251656704" behindDoc="0" locked="0" layoutInCell="1" allowOverlap="1" wp14:anchorId="2FF98695" wp14:editId="12ACDE5E">
          <wp:simplePos x="0" y="0"/>
          <wp:positionH relativeFrom="margin">
            <wp:posOffset>5307330</wp:posOffset>
          </wp:positionH>
          <wp:positionV relativeFrom="paragraph">
            <wp:posOffset>-694055</wp:posOffset>
          </wp:positionV>
          <wp:extent cx="971550" cy="982345"/>
          <wp:effectExtent l="0" t="0" r="0" b="8255"/>
          <wp:wrapSquare wrapText="bothSides"/>
          <wp:docPr id="46" name="Picture 46" descr="GRDC Vertical colour 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DC Vertical colour logo.tif"/>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71550" cy="982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4774">
      <w:t>GOA</w:t>
    </w:r>
    <w:r w:rsidRPr="00024774">
      <w:rPr>
        <w:i/>
      </w:rPr>
      <w:t xml:space="preserve"> </w:t>
    </w:r>
    <w:r w:rsidR="00116F0D">
      <w:t xml:space="preserve">Trial </w:t>
    </w:r>
    <w:r w:rsidRPr="00024774">
      <w:t>Site Report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E3E96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450AE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AF6AF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07627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3A4C5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505D7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EEE376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B10C50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5C88F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14AA7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564AF"/>
    <w:multiLevelType w:val="hybridMultilevel"/>
    <w:tmpl w:val="0BFAF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0E643F"/>
    <w:multiLevelType w:val="hybridMultilevel"/>
    <w:tmpl w:val="087E46F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770B3A"/>
    <w:multiLevelType w:val="hybridMultilevel"/>
    <w:tmpl w:val="CDE68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DD65E1C"/>
    <w:multiLevelType w:val="hybridMultilevel"/>
    <w:tmpl w:val="2F647CF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99E5A17"/>
    <w:multiLevelType w:val="hybridMultilevel"/>
    <w:tmpl w:val="E9949B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E441801"/>
    <w:multiLevelType w:val="hybridMultilevel"/>
    <w:tmpl w:val="4CC2438A"/>
    <w:lvl w:ilvl="0" w:tplc="4C1C210A">
      <w:start w:val="1"/>
      <w:numFmt w:val="bullet"/>
      <w:pStyle w:val="ListParagraph"/>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3308DA"/>
    <w:multiLevelType w:val="hybridMultilevel"/>
    <w:tmpl w:val="8E4428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F59030A"/>
    <w:multiLevelType w:val="multilevel"/>
    <w:tmpl w:val="BE36AE7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7C5113D"/>
    <w:multiLevelType w:val="hybridMultilevel"/>
    <w:tmpl w:val="62E6A9EA"/>
    <w:lvl w:ilvl="0" w:tplc="17068EE0">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47DE4F79"/>
    <w:multiLevelType w:val="multilevel"/>
    <w:tmpl w:val="C39CC1AC"/>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4A2403C1"/>
    <w:multiLevelType w:val="multilevel"/>
    <w:tmpl w:val="2DEE8AD4"/>
    <w:lvl w:ilvl="0">
      <w:start w:val="1"/>
      <w:numFmt w:val="decimal"/>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decimal"/>
      <w:pStyle w:val="Heading3"/>
      <w:lvlText w:val="%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 w15:restartNumberingAfterBreak="0">
    <w:nsid w:val="4ECE0B87"/>
    <w:multiLevelType w:val="hybridMultilevel"/>
    <w:tmpl w:val="E7ECF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198030A"/>
    <w:multiLevelType w:val="multilevel"/>
    <w:tmpl w:val="31063C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644158B7"/>
    <w:multiLevelType w:val="hybridMultilevel"/>
    <w:tmpl w:val="6C3C94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A143E84"/>
    <w:multiLevelType w:val="hybridMultilevel"/>
    <w:tmpl w:val="1ED89AD0"/>
    <w:lvl w:ilvl="0" w:tplc="0C09000F">
      <w:start w:val="1"/>
      <w:numFmt w:val="decimal"/>
      <w:lvlText w:val="%1."/>
      <w:lvlJc w:val="left"/>
      <w:pPr>
        <w:ind w:left="1440" w:hanging="360"/>
      </w:p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5" w15:restartNumberingAfterBreak="0">
    <w:nsid w:val="71854F00"/>
    <w:multiLevelType w:val="hybridMultilevel"/>
    <w:tmpl w:val="D5C206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3607B65"/>
    <w:multiLevelType w:val="hybridMultilevel"/>
    <w:tmpl w:val="43B60508"/>
    <w:lvl w:ilvl="0" w:tplc="6CB4C3CE">
      <w:start w:val="1"/>
      <w:numFmt w:val="bullet"/>
      <w:lvlText w:val=""/>
      <w:lvlJc w:val="left"/>
      <w:pPr>
        <w:ind w:left="720" w:hanging="360"/>
      </w:pPr>
      <w:rPr>
        <w:rFonts w:ascii="Symbol" w:hAnsi="Symbol" w:hint="default"/>
        <w:b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8C571EB"/>
    <w:multiLevelType w:val="hybridMultilevel"/>
    <w:tmpl w:val="12D0F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0"/>
  </w:num>
  <w:num w:numId="2">
    <w:abstractNumId w:val="27"/>
  </w:num>
  <w:num w:numId="3">
    <w:abstractNumId w:val="26"/>
  </w:num>
  <w:num w:numId="4">
    <w:abstractNumId w:val="17"/>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7"/>
  </w:num>
  <w:num w:numId="8">
    <w:abstractNumId w:val="17"/>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7"/>
  </w:num>
  <w:num w:numId="13">
    <w:abstractNumId w:val="17"/>
  </w:num>
  <w:num w:numId="14">
    <w:abstractNumId w:val="17"/>
  </w:num>
  <w:num w:numId="15">
    <w:abstractNumId w:val="17"/>
  </w:num>
  <w:num w:numId="16">
    <w:abstractNumId w:val="21"/>
  </w:num>
  <w:num w:numId="17">
    <w:abstractNumId w:val="12"/>
  </w:num>
  <w:num w:numId="18">
    <w:abstractNumId w:val="17"/>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24"/>
  </w:num>
  <w:num w:numId="31">
    <w:abstractNumId w:val="16"/>
  </w:num>
  <w:num w:numId="32">
    <w:abstractNumId w:val="15"/>
  </w:num>
  <w:num w:numId="33">
    <w:abstractNumId w:val="25"/>
  </w:num>
  <w:num w:numId="34">
    <w:abstractNumId w:val="22"/>
  </w:num>
  <w:num w:numId="35">
    <w:abstractNumId w:val="19"/>
  </w:num>
  <w:num w:numId="36">
    <w:abstractNumId w:val="20"/>
  </w:num>
  <w:num w:numId="37">
    <w:abstractNumId w:val="18"/>
  </w:num>
  <w:num w:numId="38">
    <w:abstractNumId w:val="15"/>
  </w:num>
  <w:num w:numId="39">
    <w:abstractNumId w:val="15"/>
  </w:num>
  <w:num w:numId="40">
    <w:abstractNumId w:val="14"/>
  </w:num>
  <w:num w:numId="41">
    <w:abstractNumId w:val="13"/>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FB7"/>
    <w:rsid w:val="00015588"/>
    <w:rsid w:val="00044A76"/>
    <w:rsid w:val="00050FB7"/>
    <w:rsid w:val="0006131D"/>
    <w:rsid w:val="000631DD"/>
    <w:rsid w:val="0008767C"/>
    <w:rsid w:val="00090A42"/>
    <w:rsid w:val="00116F0D"/>
    <w:rsid w:val="00130A9B"/>
    <w:rsid w:val="0014039D"/>
    <w:rsid w:val="001521A7"/>
    <w:rsid w:val="001670C7"/>
    <w:rsid w:val="0017671A"/>
    <w:rsid w:val="00176FE7"/>
    <w:rsid w:val="00182059"/>
    <w:rsid w:val="001C5AD4"/>
    <w:rsid w:val="001F44F4"/>
    <w:rsid w:val="001F6914"/>
    <w:rsid w:val="00210989"/>
    <w:rsid w:val="00210E7D"/>
    <w:rsid w:val="00211127"/>
    <w:rsid w:val="002166DC"/>
    <w:rsid w:val="002175B3"/>
    <w:rsid w:val="0022017A"/>
    <w:rsid w:val="00247B0F"/>
    <w:rsid w:val="00253B74"/>
    <w:rsid w:val="00260E17"/>
    <w:rsid w:val="002925B0"/>
    <w:rsid w:val="002943D1"/>
    <w:rsid w:val="002A33B4"/>
    <w:rsid w:val="002C07C4"/>
    <w:rsid w:val="002C3DFA"/>
    <w:rsid w:val="00304026"/>
    <w:rsid w:val="00325861"/>
    <w:rsid w:val="0033446B"/>
    <w:rsid w:val="00334ECC"/>
    <w:rsid w:val="0034379F"/>
    <w:rsid w:val="00345D93"/>
    <w:rsid w:val="00356469"/>
    <w:rsid w:val="00356966"/>
    <w:rsid w:val="00357D4D"/>
    <w:rsid w:val="00367429"/>
    <w:rsid w:val="003A68DB"/>
    <w:rsid w:val="003B17D5"/>
    <w:rsid w:val="003B7B28"/>
    <w:rsid w:val="003C07F9"/>
    <w:rsid w:val="003F492D"/>
    <w:rsid w:val="00401F22"/>
    <w:rsid w:val="004429E7"/>
    <w:rsid w:val="00443AE8"/>
    <w:rsid w:val="00452177"/>
    <w:rsid w:val="00481537"/>
    <w:rsid w:val="004868E7"/>
    <w:rsid w:val="004954E5"/>
    <w:rsid w:val="004B7585"/>
    <w:rsid w:val="004D3F16"/>
    <w:rsid w:val="004E4891"/>
    <w:rsid w:val="0054680A"/>
    <w:rsid w:val="00555C13"/>
    <w:rsid w:val="00590127"/>
    <w:rsid w:val="005A740B"/>
    <w:rsid w:val="005B1518"/>
    <w:rsid w:val="005B21AE"/>
    <w:rsid w:val="005B5572"/>
    <w:rsid w:val="005B76EE"/>
    <w:rsid w:val="005E58E3"/>
    <w:rsid w:val="005E5C19"/>
    <w:rsid w:val="00604FF1"/>
    <w:rsid w:val="00620AA6"/>
    <w:rsid w:val="006210E9"/>
    <w:rsid w:val="00625EC4"/>
    <w:rsid w:val="00652DD8"/>
    <w:rsid w:val="00665551"/>
    <w:rsid w:val="0068751E"/>
    <w:rsid w:val="006926A1"/>
    <w:rsid w:val="00696B7E"/>
    <w:rsid w:val="0069725B"/>
    <w:rsid w:val="006D2F9C"/>
    <w:rsid w:val="007177C7"/>
    <w:rsid w:val="007228A9"/>
    <w:rsid w:val="007261E9"/>
    <w:rsid w:val="00736381"/>
    <w:rsid w:val="00747F92"/>
    <w:rsid w:val="0075353F"/>
    <w:rsid w:val="00760604"/>
    <w:rsid w:val="00762C83"/>
    <w:rsid w:val="007803E0"/>
    <w:rsid w:val="00781E66"/>
    <w:rsid w:val="00786063"/>
    <w:rsid w:val="00786253"/>
    <w:rsid w:val="00792368"/>
    <w:rsid w:val="007C58EA"/>
    <w:rsid w:val="007E3F26"/>
    <w:rsid w:val="00807725"/>
    <w:rsid w:val="00813061"/>
    <w:rsid w:val="00831A40"/>
    <w:rsid w:val="00831C56"/>
    <w:rsid w:val="00842FB9"/>
    <w:rsid w:val="008557B1"/>
    <w:rsid w:val="0086760A"/>
    <w:rsid w:val="008C17DF"/>
    <w:rsid w:val="008C23E4"/>
    <w:rsid w:val="008E15A7"/>
    <w:rsid w:val="00905533"/>
    <w:rsid w:val="009172C8"/>
    <w:rsid w:val="009378CA"/>
    <w:rsid w:val="00950722"/>
    <w:rsid w:val="009662A3"/>
    <w:rsid w:val="009669AE"/>
    <w:rsid w:val="009862D3"/>
    <w:rsid w:val="009C0043"/>
    <w:rsid w:val="009C08E3"/>
    <w:rsid w:val="00A00879"/>
    <w:rsid w:val="00A04DC2"/>
    <w:rsid w:val="00A32AE2"/>
    <w:rsid w:val="00A3665A"/>
    <w:rsid w:val="00A74D4A"/>
    <w:rsid w:val="00A77204"/>
    <w:rsid w:val="00AA4759"/>
    <w:rsid w:val="00AB5005"/>
    <w:rsid w:val="00AC60CF"/>
    <w:rsid w:val="00AD0691"/>
    <w:rsid w:val="00AD1549"/>
    <w:rsid w:val="00B24894"/>
    <w:rsid w:val="00B45858"/>
    <w:rsid w:val="00B50574"/>
    <w:rsid w:val="00B760B2"/>
    <w:rsid w:val="00B85AE7"/>
    <w:rsid w:val="00BA222B"/>
    <w:rsid w:val="00BA554A"/>
    <w:rsid w:val="00BB7F80"/>
    <w:rsid w:val="00BE0053"/>
    <w:rsid w:val="00C50EA9"/>
    <w:rsid w:val="00C52113"/>
    <w:rsid w:val="00C753ED"/>
    <w:rsid w:val="00CA4BD6"/>
    <w:rsid w:val="00CB1B96"/>
    <w:rsid w:val="00CD132C"/>
    <w:rsid w:val="00CD4241"/>
    <w:rsid w:val="00CF0E84"/>
    <w:rsid w:val="00D04A02"/>
    <w:rsid w:val="00D04C21"/>
    <w:rsid w:val="00D14505"/>
    <w:rsid w:val="00D179B5"/>
    <w:rsid w:val="00D2503B"/>
    <w:rsid w:val="00D26387"/>
    <w:rsid w:val="00D325AF"/>
    <w:rsid w:val="00D624A7"/>
    <w:rsid w:val="00D91D09"/>
    <w:rsid w:val="00DC3CBF"/>
    <w:rsid w:val="00E20E8F"/>
    <w:rsid w:val="00E43989"/>
    <w:rsid w:val="00E5083F"/>
    <w:rsid w:val="00E60E92"/>
    <w:rsid w:val="00E622FE"/>
    <w:rsid w:val="00E86860"/>
    <w:rsid w:val="00E8788B"/>
    <w:rsid w:val="00E92F2C"/>
    <w:rsid w:val="00EA0109"/>
    <w:rsid w:val="00EC19CE"/>
    <w:rsid w:val="00EC30CC"/>
    <w:rsid w:val="00ED1EBC"/>
    <w:rsid w:val="00EE731B"/>
    <w:rsid w:val="00F067C2"/>
    <w:rsid w:val="00F51615"/>
    <w:rsid w:val="00F85748"/>
    <w:rsid w:val="00F9288A"/>
    <w:rsid w:val="00F95A70"/>
    <w:rsid w:val="00FB21F1"/>
    <w:rsid w:val="00FB3D78"/>
    <w:rsid w:val="00FB4F64"/>
    <w:rsid w:val="00FC137A"/>
    <w:rsid w:val="00FD4E28"/>
    <w:rsid w:val="00FE2D36"/>
    <w:rsid w:val="00FF241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8B2F76A-6C4F-49CF-A040-7D4AB50B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GOA Text"/>
    <w:uiPriority w:val="4"/>
    <w:qFormat/>
    <w:rsid w:val="00BB7F80"/>
    <w:pPr>
      <w:spacing w:after="120" w:line="276" w:lineRule="auto"/>
    </w:pPr>
    <w:rPr>
      <w:color w:val="000000" w:themeColor="text1"/>
      <w:sz w:val="22"/>
      <w:szCs w:val="22"/>
    </w:rPr>
  </w:style>
  <w:style w:type="paragraph" w:styleId="Heading1">
    <w:name w:val="heading 1"/>
    <w:aliases w:val="GOA H1"/>
    <w:basedOn w:val="Normal"/>
    <w:next w:val="Normal"/>
    <w:link w:val="Heading1Char"/>
    <w:qFormat/>
    <w:rsid w:val="00BB7F80"/>
    <w:pPr>
      <w:keepNext/>
      <w:keepLines/>
      <w:jc w:val="center"/>
      <w:outlineLvl w:val="0"/>
    </w:pPr>
    <w:rPr>
      <w:rFonts w:eastAsiaTheme="majorEastAsia" w:cstheme="majorBidi"/>
      <w:b/>
      <w:sz w:val="56"/>
      <w:szCs w:val="32"/>
    </w:rPr>
  </w:style>
  <w:style w:type="paragraph" w:styleId="Heading2">
    <w:name w:val="heading 2"/>
    <w:aliases w:val="GOA - H2"/>
    <w:basedOn w:val="Normal"/>
    <w:next w:val="Normal"/>
    <w:link w:val="Heading2Char"/>
    <w:uiPriority w:val="1"/>
    <w:qFormat/>
    <w:rsid w:val="00BB7F80"/>
    <w:pPr>
      <w:keepNext/>
      <w:numPr>
        <w:ilvl w:val="1"/>
        <w:numId w:val="36"/>
      </w:numPr>
      <w:spacing w:line="240" w:lineRule="auto"/>
      <w:outlineLvl w:val="1"/>
    </w:pPr>
    <w:rPr>
      <w:rFonts w:eastAsia="Times New Roman"/>
      <w:b/>
      <w:bCs/>
      <w:sz w:val="32"/>
      <w:szCs w:val="24"/>
      <w:lang w:eastAsia="x-none"/>
    </w:rPr>
  </w:style>
  <w:style w:type="paragraph" w:styleId="Heading3">
    <w:name w:val="heading 3"/>
    <w:aliases w:val="GOA - H3"/>
    <w:basedOn w:val="Normal"/>
    <w:next w:val="Normal"/>
    <w:link w:val="Heading3Char"/>
    <w:uiPriority w:val="2"/>
    <w:unhideWhenUsed/>
    <w:qFormat/>
    <w:rsid w:val="00BB7F80"/>
    <w:pPr>
      <w:keepNext/>
      <w:keepLines/>
      <w:numPr>
        <w:ilvl w:val="2"/>
        <w:numId w:val="36"/>
      </w:numPr>
      <w:spacing w:before="40"/>
      <w:outlineLvl w:val="2"/>
    </w:pPr>
    <w:rPr>
      <w:rFonts w:asciiTheme="minorHAnsi" w:eastAsiaTheme="majorEastAsia" w:hAnsiTheme="minorHAnsi" w:cstheme="majorBidi"/>
      <w:b/>
      <w:sz w:val="28"/>
      <w:szCs w:val="24"/>
    </w:rPr>
  </w:style>
  <w:style w:type="paragraph" w:styleId="Heading4">
    <w:name w:val="heading 4"/>
    <w:basedOn w:val="Normal"/>
    <w:next w:val="Normal"/>
    <w:link w:val="Heading4Char"/>
    <w:uiPriority w:val="3"/>
    <w:semiHidden/>
    <w:unhideWhenUsed/>
    <w:rsid w:val="00BB7F80"/>
    <w:pPr>
      <w:keepNext/>
      <w:keepLines/>
      <w:numPr>
        <w:ilvl w:val="3"/>
        <w:numId w:val="3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B7F80"/>
    <w:pPr>
      <w:keepNext/>
      <w:keepLines/>
      <w:numPr>
        <w:ilvl w:val="4"/>
        <w:numId w:val="36"/>
      </w:numPr>
      <w:spacing w:before="40" w:after="0"/>
      <w:outlineLvl w:val="4"/>
    </w:pPr>
    <w:rPr>
      <w:rFonts w:asciiTheme="majorHAnsi" w:eastAsiaTheme="majorEastAsia" w:hAnsiTheme="majorHAnsi" w:cstheme="majorBidi"/>
      <w:color w:val="2E74B5" w:themeColor="accent1" w:themeShade="BF"/>
      <w:lang w:val="en-US" w:eastAsia="en-US"/>
    </w:rPr>
  </w:style>
  <w:style w:type="paragraph" w:styleId="Heading6">
    <w:name w:val="heading 6"/>
    <w:basedOn w:val="Normal"/>
    <w:next w:val="Normal"/>
    <w:link w:val="Heading6Char"/>
    <w:uiPriority w:val="9"/>
    <w:semiHidden/>
    <w:unhideWhenUsed/>
    <w:qFormat/>
    <w:rsid w:val="00BB7F80"/>
    <w:pPr>
      <w:keepNext/>
      <w:keepLines/>
      <w:numPr>
        <w:ilvl w:val="5"/>
        <w:numId w:val="36"/>
      </w:numPr>
      <w:spacing w:before="40" w:after="0"/>
      <w:outlineLvl w:val="5"/>
    </w:pPr>
    <w:rPr>
      <w:rFonts w:asciiTheme="majorHAnsi" w:eastAsiaTheme="majorEastAsia" w:hAnsiTheme="majorHAnsi" w:cstheme="majorBidi"/>
      <w:color w:val="1F4D78" w:themeColor="accent1" w:themeShade="7F"/>
      <w:lang w:val="en-US" w:eastAsia="en-US"/>
    </w:rPr>
  </w:style>
  <w:style w:type="paragraph" w:styleId="Heading7">
    <w:name w:val="heading 7"/>
    <w:basedOn w:val="Normal"/>
    <w:next w:val="Normal"/>
    <w:link w:val="Heading7Char"/>
    <w:uiPriority w:val="9"/>
    <w:semiHidden/>
    <w:unhideWhenUsed/>
    <w:qFormat/>
    <w:rsid w:val="00BB7F80"/>
    <w:pPr>
      <w:keepNext/>
      <w:keepLines/>
      <w:numPr>
        <w:ilvl w:val="6"/>
        <w:numId w:val="36"/>
      </w:numPr>
      <w:spacing w:before="40" w:after="0"/>
      <w:outlineLvl w:val="6"/>
    </w:pPr>
    <w:rPr>
      <w:rFonts w:asciiTheme="majorHAnsi" w:eastAsiaTheme="majorEastAsia" w:hAnsiTheme="majorHAnsi" w:cstheme="majorBidi"/>
      <w:i/>
      <w:iCs/>
      <w:color w:val="1F4D78" w:themeColor="accent1" w:themeShade="7F"/>
      <w:lang w:val="en-US" w:eastAsia="en-US"/>
    </w:rPr>
  </w:style>
  <w:style w:type="paragraph" w:styleId="Heading8">
    <w:name w:val="heading 8"/>
    <w:basedOn w:val="Normal"/>
    <w:next w:val="Normal"/>
    <w:link w:val="Heading8Char"/>
    <w:uiPriority w:val="9"/>
    <w:semiHidden/>
    <w:unhideWhenUsed/>
    <w:qFormat/>
    <w:rsid w:val="00BB7F80"/>
    <w:pPr>
      <w:keepNext/>
      <w:keepLines/>
      <w:numPr>
        <w:ilvl w:val="7"/>
        <w:numId w:val="36"/>
      </w:numPr>
      <w:spacing w:before="40" w:after="0"/>
      <w:outlineLvl w:val="7"/>
    </w:pPr>
    <w:rPr>
      <w:rFonts w:asciiTheme="majorHAnsi" w:eastAsiaTheme="majorEastAsia" w:hAnsiTheme="majorHAnsi" w:cstheme="majorBidi"/>
      <w:color w:val="272727" w:themeColor="text1" w:themeTint="D8"/>
      <w:sz w:val="21"/>
      <w:szCs w:val="21"/>
      <w:lang w:val="en-US" w:eastAsia="en-US"/>
    </w:rPr>
  </w:style>
  <w:style w:type="paragraph" w:styleId="Heading9">
    <w:name w:val="heading 9"/>
    <w:basedOn w:val="Normal"/>
    <w:next w:val="Normal"/>
    <w:link w:val="Heading9Char"/>
    <w:uiPriority w:val="9"/>
    <w:semiHidden/>
    <w:unhideWhenUsed/>
    <w:qFormat/>
    <w:rsid w:val="00BB7F80"/>
    <w:pPr>
      <w:keepNext/>
      <w:keepLines/>
      <w:numPr>
        <w:ilvl w:val="8"/>
        <w:numId w:val="36"/>
      </w:numPr>
      <w:spacing w:before="40" w:after="0"/>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OA List Paragraph"/>
    <w:basedOn w:val="Normal"/>
    <w:uiPriority w:val="5"/>
    <w:qFormat/>
    <w:rsid w:val="00BB7F80"/>
    <w:pPr>
      <w:numPr>
        <w:numId w:val="32"/>
      </w:numPr>
      <w:tabs>
        <w:tab w:val="center" w:pos="4680"/>
      </w:tabs>
      <w:contextualSpacing/>
    </w:pPr>
  </w:style>
  <w:style w:type="table" w:styleId="TableGrid">
    <w:name w:val="Table Grid"/>
    <w:basedOn w:val="TableNormal"/>
    <w:uiPriority w:val="59"/>
    <w:rsid w:val="00BB7F80"/>
    <w:pPr>
      <w:spacing w:after="120" w:line="276" w:lineRule="auto"/>
    </w:pPr>
    <w:rPr>
      <w:color w:val="000000" w:themeColor="text1"/>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BB7F80"/>
    <w:pPr>
      <w:tabs>
        <w:tab w:val="center" w:pos="4680"/>
        <w:tab w:val="right" w:pos="9360"/>
      </w:tabs>
    </w:pPr>
  </w:style>
  <w:style w:type="character" w:customStyle="1" w:styleId="HeaderChar">
    <w:name w:val="Header Char"/>
    <w:link w:val="Header"/>
    <w:uiPriority w:val="99"/>
    <w:rsid w:val="00BB7F80"/>
    <w:rPr>
      <w:color w:val="000000" w:themeColor="text1"/>
      <w:sz w:val="22"/>
      <w:szCs w:val="22"/>
    </w:rPr>
  </w:style>
  <w:style w:type="paragraph" w:styleId="Footer">
    <w:name w:val="footer"/>
    <w:basedOn w:val="Normal"/>
    <w:link w:val="FooterChar"/>
    <w:uiPriority w:val="99"/>
    <w:unhideWhenUsed/>
    <w:rsid w:val="00BB7F80"/>
    <w:pPr>
      <w:tabs>
        <w:tab w:val="center" w:pos="4680"/>
        <w:tab w:val="right" w:pos="9360"/>
      </w:tabs>
    </w:pPr>
  </w:style>
  <w:style w:type="character" w:customStyle="1" w:styleId="FooterChar">
    <w:name w:val="Footer Char"/>
    <w:link w:val="Footer"/>
    <w:uiPriority w:val="99"/>
    <w:rsid w:val="00BB7F80"/>
    <w:rPr>
      <w:color w:val="000000" w:themeColor="text1"/>
      <w:sz w:val="22"/>
      <w:szCs w:val="22"/>
    </w:rPr>
  </w:style>
  <w:style w:type="character" w:customStyle="1" w:styleId="Heading2Char">
    <w:name w:val="Heading 2 Char"/>
    <w:aliases w:val="GOA - H2 Char"/>
    <w:basedOn w:val="DefaultParagraphFont"/>
    <w:link w:val="Heading2"/>
    <w:uiPriority w:val="1"/>
    <w:rsid w:val="00BB7F80"/>
    <w:rPr>
      <w:rFonts w:eastAsia="Times New Roman"/>
      <w:b/>
      <w:bCs/>
      <w:color w:val="000000" w:themeColor="text1"/>
      <w:sz w:val="32"/>
      <w:szCs w:val="24"/>
      <w:lang w:eastAsia="x-none"/>
    </w:rPr>
  </w:style>
  <w:style w:type="character" w:customStyle="1" w:styleId="Heading1Char">
    <w:name w:val="Heading 1 Char"/>
    <w:aliases w:val="GOA H1 Char"/>
    <w:basedOn w:val="DefaultParagraphFont"/>
    <w:link w:val="Heading1"/>
    <w:rsid w:val="00BB7F80"/>
    <w:rPr>
      <w:rFonts w:eastAsiaTheme="majorEastAsia" w:cstheme="majorBidi"/>
      <w:b/>
      <w:color w:val="000000" w:themeColor="text1"/>
      <w:sz w:val="56"/>
      <w:szCs w:val="32"/>
    </w:rPr>
  </w:style>
  <w:style w:type="character" w:customStyle="1" w:styleId="Heading3Char">
    <w:name w:val="Heading 3 Char"/>
    <w:aliases w:val="GOA - H3 Char"/>
    <w:basedOn w:val="DefaultParagraphFont"/>
    <w:link w:val="Heading3"/>
    <w:uiPriority w:val="2"/>
    <w:rsid w:val="00BB7F80"/>
    <w:rPr>
      <w:rFonts w:asciiTheme="minorHAnsi" w:eastAsiaTheme="majorEastAsia" w:hAnsiTheme="minorHAnsi" w:cstheme="majorBidi"/>
      <w:b/>
      <w:color w:val="000000" w:themeColor="text1"/>
      <w:sz w:val="28"/>
      <w:szCs w:val="24"/>
    </w:rPr>
  </w:style>
  <w:style w:type="character" w:customStyle="1" w:styleId="Heading4Char">
    <w:name w:val="Heading 4 Char"/>
    <w:basedOn w:val="DefaultParagraphFont"/>
    <w:link w:val="Heading4"/>
    <w:uiPriority w:val="3"/>
    <w:semiHidden/>
    <w:rsid w:val="00BB7F80"/>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uiPriority w:val="9"/>
    <w:semiHidden/>
    <w:rsid w:val="00BB7F80"/>
    <w:rPr>
      <w:rFonts w:asciiTheme="majorHAnsi" w:eastAsiaTheme="majorEastAsia" w:hAnsiTheme="majorHAnsi" w:cstheme="majorBidi"/>
      <w:color w:val="2E74B5" w:themeColor="accent1" w:themeShade="BF"/>
      <w:sz w:val="22"/>
      <w:szCs w:val="22"/>
      <w:lang w:val="en-US" w:eastAsia="en-US"/>
    </w:rPr>
  </w:style>
  <w:style w:type="character" w:customStyle="1" w:styleId="Heading6Char">
    <w:name w:val="Heading 6 Char"/>
    <w:basedOn w:val="DefaultParagraphFont"/>
    <w:link w:val="Heading6"/>
    <w:uiPriority w:val="9"/>
    <w:semiHidden/>
    <w:rsid w:val="00BB7F80"/>
    <w:rPr>
      <w:rFonts w:asciiTheme="majorHAnsi" w:eastAsiaTheme="majorEastAsia" w:hAnsiTheme="majorHAnsi" w:cstheme="majorBidi"/>
      <w:color w:val="1F4D78" w:themeColor="accent1" w:themeShade="7F"/>
      <w:sz w:val="22"/>
      <w:szCs w:val="22"/>
      <w:lang w:val="en-US" w:eastAsia="en-US"/>
    </w:rPr>
  </w:style>
  <w:style w:type="character" w:customStyle="1" w:styleId="Heading7Char">
    <w:name w:val="Heading 7 Char"/>
    <w:basedOn w:val="DefaultParagraphFont"/>
    <w:link w:val="Heading7"/>
    <w:uiPriority w:val="9"/>
    <w:semiHidden/>
    <w:rsid w:val="00BB7F80"/>
    <w:rPr>
      <w:rFonts w:asciiTheme="majorHAnsi" w:eastAsiaTheme="majorEastAsia" w:hAnsiTheme="majorHAnsi" w:cstheme="majorBidi"/>
      <w:i/>
      <w:iCs/>
      <w:color w:val="1F4D78" w:themeColor="accent1" w:themeShade="7F"/>
      <w:sz w:val="22"/>
      <w:szCs w:val="22"/>
      <w:lang w:val="en-US" w:eastAsia="en-US"/>
    </w:rPr>
  </w:style>
  <w:style w:type="character" w:customStyle="1" w:styleId="Heading8Char">
    <w:name w:val="Heading 8 Char"/>
    <w:basedOn w:val="DefaultParagraphFont"/>
    <w:link w:val="Heading8"/>
    <w:uiPriority w:val="9"/>
    <w:semiHidden/>
    <w:rsid w:val="00BB7F80"/>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BB7F80"/>
    <w:rPr>
      <w:rFonts w:asciiTheme="majorHAnsi" w:eastAsiaTheme="majorEastAsia" w:hAnsiTheme="majorHAnsi" w:cstheme="majorBidi"/>
      <w:i/>
      <w:iCs/>
      <w:color w:val="272727" w:themeColor="text1" w:themeTint="D8"/>
      <w:sz w:val="21"/>
      <w:szCs w:val="21"/>
      <w:lang w:val="en-US" w:eastAsia="en-US"/>
    </w:rPr>
  </w:style>
  <w:style w:type="character" w:styleId="CommentReference">
    <w:name w:val="annotation reference"/>
    <w:basedOn w:val="DefaultParagraphFont"/>
    <w:uiPriority w:val="99"/>
    <w:semiHidden/>
    <w:unhideWhenUsed/>
    <w:rsid w:val="00BB7F80"/>
    <w:rPr>
      <w:sz w:val="16"/>
      <w:szCs w:val="16"/>
    </w:rPr>
  </w:style>
  <w:style w:type="paragraph" w:styleId="CommentText">
    <w:name w:val="annotation text"/>
    <w:basedOn w:val="Normal"/>
    <w:link w:val="CommentTextChar"/>
    <w:uiPriority w:val="99"/>
    <w:semiHidden/>
    <w:unhideWhenUsed/>
    <w:rsid w:val="00BB7F80"/>
    <w:pPr>
      <w:spacing w:line="240" w:lineRule="auto"/>
    </w:pPr>
    <w:rPr>
      <w:sz w:val="20"/>
      <w:szCs w:val="20"/>
    </w:rPr>
  </w:style>
  <w:style w:type="character" w:customStyle="1" w:styleId="CommentTextChar">
    <w:name w:val="Comment Text Char"/>
    <w:basedOn w:val="DefaultParagraphFont"/>
    <w:link w:val="CommentText"/>
    <w:uiPriority w:val="99"/>
    <w:semiHidden/>
    <w:rsid w:val="00BB7F80"/>
    <w:rPr>
      <w:color w:val="000000" w:themeColor="text1"/>
    </w:rPr>
  </w:style>
  <w:style w:type="paragraph" w:styleId="CommentSubject">
    <w:name w:val="annotation subject"/>
    <w:basedOn w:val="CommentText"/>
    <w:next w:val="CommentText"/>
    <w:link w:val="CommentSubjectChar"/>
    <w:uiPriority w:val="99"/>
    <w:semiHidden/>
    <w:unhideWhenUsed/>
    <w:rsid w:val="00BB7F80"/>
    <w:rPr>
      <w:b/>
      <w:bCs/>
    </w:rPr>
  </w:style>
  <w:style w:type="character" w:customStyle="1" w:styleId="CommentSubjectChar">
    <w:name w:val="Comment Subject Char"/>
    <w:basedOn w:val="CommentTextChar"/>
    <w:link w:val="CommentSubject"/>
    <w:uiPriority w:val="99"/>
    <w:semiHidden/>
    <w:rsid w:val="00BB7F80"/>
    <w:rPr>
      <w:b/>
      <w:bCs/>
      <w:color w:val="000000" w:themeColor="text1"/>
    </w:rPr>
  </w:style>
  <w:style w:type="paragraph" w:styleId="BalloonText">
    <w:name w:val="Balloon Text"/>
    <w:basedOn w:val="Normal"/>
    <w:link w:val="BalloonTextChar"/>
    <w:uiPriority w:val="99"/>
    <w:semiHidden/>
    <w:unhideWhenUsed/>
    <w:rsid w:val="00BB7F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F80"/>
    <w:rPr>
      <w:rFonts w:ascii="Segoe UI" w:hAnsi="Segoe UI" w:cs="Segoe UI"/>
      <w:color w:val="000000" w:themeColor="text1"/>
      <w:sz w:val="18"/>
      <w:szCs w:val="18"/>
    </w:rPr>
  </w:style>
  <w:style w:type="table" w:customStyle="1" w:styleId="GridTable1Light-Accent21">
    <w:name w:val="Grid Table 1 Light - Accent 21"/>
    <w:basedOn w:val="TableNormal"/>
    <w:uiPriority w:val="46"/>
    <w:rsid w:val="00BB7F80"/>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Caption">
    <w:name w:val="caption"/>
    <w:aliases w:val="GOA Caption"/>
    <w:basedOn w:val="Normal"/>
    <w:next w:val="Normal"/>
    <w:autoRedefine/>
    <w:uiPriority w:val="6"/>
    <w:unhideWhenUsed/>
    <w:qFormat/>
    <w:rsid w:val="00B760B2"/>
    <w:pPr>
      <w:keepNext/>
      <w:spacing w:after="0" w:line="240" w:lineRule="auto"/>
    </w:pPr>
    <w:rPr>
      <w:iCs/>
      <w:szCs w:val="18"/>
    </w:rPr>
  </w:style>
  <w:style w:type="paragraph" w:styleId="FootnoteText">
    <w:name w:val="footnote text"/>
    <w:basedOn w:val="Normal"/>
    <w:link w:val="FootnoteTextChar"/>
    <w:uiPriority w:val="99"/>
    <w:unhideWhenUsed/>
    <w:rsid w:val="00BB7F80"/>
    <w:pPr>
      <w:spacing w:after="0" w:line="240" w:lineRule="auto"/>
    </w:pPr>
    <w:rPr>
      <w:sz w:val="20"/>
      <w:szCs w:val="20"/>
    </w:rPr>
  </w:style>
  <w:style w:type="character" w:customStyle="1" w:styleId="FootnoteTextChar">
    <w:name w:val="Footnote Text Char"/>
    <w:basedOn w:val="DefaultParagraphFont"/>
    <w:link w:val="FootnoteText"/>
    <w:uiPriority w:val="99"/>
    <w:rsid w:val="00BB7F80"/>
    <w:rPr>
      <w:color w:val="000000" w:themeColor="text1"/>
    </w:rPr>
  </w:style>
  <w:style w:type="character" w:styleId="FootnoteReference">
    <w:name w:val="footnote reference"/>
    <w:basedOn w:val="DefaultParagraphFont"/>
    <w:uiPriority w:val="99"/>
    <w:semiHidden/>
    <w:unhideWhenUsed/>
    <w:rsid w:val="00BB7F80"/>
    <w:rPr>
      <w:vertAlign w:val="superscript"/>
    </w:rPr>
  </w:style>
  <w:style w:type="table" w:customStyle="1" w:styleId="ListTable1Light1">
    <w:name w:val="List Table 1 Light1"/>
    <w:basedOn w:val="TableNormal"/>
    <w:uiPriority w:val="46"/>
    <w:rsid w:val="00BB7F80"/>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BB7F80"/>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1Light">
    <w:name w:val="List Table 1 Light"/>
    <w:basedOn w:val="TableNormal"/>
    <w:uiPriority w:val="46"/>
    <w:rsid w:val="00BB7F80"/>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BB7F80"/>
    <w:rPr>
      <w:color w:val="808080"/>
    </w:rPr>
  </w:style>
  <w:style w:type="paragraph" w:styleId="NormalWeb">
    <w:name w:val="Normal (Web)"/>
    <w:basedOn w:val="Normal"/>
    <w:uiPriority w:val="99"/>
    <w:unhideWhenUsed/>
    <w:rsid w:val="00AC60CF"/>
    <w:pPr>
      <w:spacing w:before="100" w:beforeAutospacing="1" w:after="100" w:afterAutospacing="1" w:line="240" w:lineRule="auto"/>
    </w:pPr>
    <w:rPr>
      <w:rFonts w:ascii="Times New Roman" w:eastAsiaTheme="minorEastAsia" w:hAnsi="Times New Roman"/>
      <w:color w:val="auto"/>
      <w:sz w:val="24"/>
      <w:szCs w:val="24"/>
    </w:rPr>
  </w:style>
  <w:style w:type="table" w:styleId="PlainTable3">
    <w:name w:val="Plain Table 3"/>
    <w:basedOn w:val="TableNormal"/>
    <w:uiPriority w:val="43"/>
    <w:rsid w:val="00B4585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134399">
      <w:bodyDiv w:val="1"/>
      <w:marLeft w:val="0"/>
      <w:marRight w:val="0"/>
      <w:marTop w:val="0"/>
      <w:marBottom w:val="0"/>
      <w:divBdr>
        <w:top w:val="none" w:sz="0" w:space="0" w:color="auto"/>
        <w:left w:val="none" w:sz="0" w:space="0" w:color="auto"/>
        <w:bottom w:val="none" w:sz="0" w:space="0" w:color="auto"/>
        <w:right w:val="none" w:sz="0" w:space="0" w:color="auto"/>
      </w:divBdr>
    </w:div>
    <w:div w:id="561251494">
      <w:bodyDiv w:val="1"/>
      <w:marLeft w:val="0"/>
      <w:marRight w:val="0"/>
      <w:marTop w:val="0"/>
      <w:marBottom w:val="0"/>
      <w:divBdr>
        <w:top w:val="none" w:sz="0" w:space="0" w:color="auto"/>
        <w:left w:val="none" w:sz="0" w:space="0" w:color="auto"/>
        <w:bottom w:val="none" w:sz="0" w:space="0" w:color="auto"/>
        <w:right w:val="none" w:sz="0" w:space="0" w:color="auto"/>
      </w:divBdr>
    </w:div>
    <w:div w:id="610741169">
      <w:bodyDiv w:val="1"/>
      <w:marLeft w:val="0"/>
      <w:marRight w:val="0"/>
      <w:marTop w:val="0"/>
      <w:marBottom w:val="0"/>
      <w:divBdr>
        <w:top w:val="none" w:sz="0" w:space="0" w:color="auto"/>
        <w:left w:val="none" w:sz="0" w:space="0" w:color="auto"/>
        <w:bottom w:val="none" w:sz="0" w:space="0" w:color="auto"/>
        <w:right w:val="none" w:sz="0" w:space="0" w:color="auto"/>
      </w:divBdr>
    </w:div>
    <w:div w:id="1021586277">
      <w:bodyDiv w:val="1"/>
      <w:marLeft w:val="0"/>
      <w:marRight w:val="0"/>
      <w:marTop w:val="0"/>
      <w:marBottom w:val="0"/>
      <w:divBdr>
        <w:top w:val="none" w:sz="0" w:space="0" w:color="auto"/>
        <w:left w:val="none" w:sz="0" w:space="0" w:color="auto"/>
        <w:bottom w:val="none" w:sz="0" w:space="0" w:color="auto"/>
        <w:right w:val="none" w:sz="0" w:space="0" w:color="auto"/>
      </w:divBdr>
    </w:div>
    <w:div w:id="1121998422">
      <w:bodyDiv w:val="1"/>
      <w:marLeft w:val="0"/>
      <w:marRight w:val="0"/>
      <w:marTop w:val="0"/>
      <w:marBottom w:val="0"/>
      <w:divBdr>
        <w:top w:val="none" w:sz="0" w:space="0" w:color="auto"/>
        <w:left w:val="none" w:sz="0" w:space="0" w:color="auto"/>
        <w:bottom w:val="none" w:sz="0" w:space="0" w:color="auto"/>
        <w:right w:val="none" w:sz="0" w:space="0" w:color="auto"/>
      </w:divBdr>
    </w:div>
    <w:div w:id="1177381927">
      <w:bodyDiv w:val="1"/>
      <w:marLeft w:val="0"/>
      <w:marRight w:val="0"/>
      <w:marTop w:val="0"/>
      <w:marBottom w:val="0"/>
      <w:divBdr>
        <w:top w:val="none" w:sz="0" w:space="0" w:color="auto"/>
        <w:left w:val="none" w:sz="0" w:space="0" w:color="auto"/>
        <w:bottom w:val="none" w:sz="0" w:space="0" w:color="auto"/>
        <w:right w:val="none" w:sz="0" w:space="0" w:color="auto"/>
      </w:divBdr>
    </w:div>
    <w:div w:id="1246381695">
      <w:bodyDiv w:val="1"/>
      <w:marLeft w:val="0"/>
      <w:marRight w:val="0"/>
      <w:marTop w:val="0"/>
      <w:marBottom w:val="0"/>
      <w:divBdr>
        <w:top w:val="none" w:sz="0" w:space="0" w:color="auto"/>
        <w:left w:val="none" w:sz="0" w:space="0" w:color="auto"/>
        <w:bottom w:val="none" w:sz="0" w:space="0" w:color="auto"/>
        <w:right w:val="none" w:sz="0" w:space="0" w:color="auto"/>
      </w:divBdr>
    </w:div>
    <w:div w:id="1280720977">
      <w:bodyDiv w:val="1"/>
      <w:marLeft w:val="0"/>
      <w:marRight w:val="0"/>
      <w:marTop w:val="0"/>
      <w:marBottom w:val="0"/>
      <w:divBdr>
        <w:top w:val="none" w:sz="0" w:space="0" w:color="auto"/>
        <w:left w:val="none" w:sz="0" w:space="0" w:color="auto"/>
        <w:bottom w:val="none" w:sz="0" w:space="0" w:color="auto"/>
        <w:right w:val="none" w:sz="0" w:space="0" w:color="auto"/>
      </w:divBdr>
    </w:div>
    <w:div w:id="1300527037">
      <w:bodyDiv w:val="1"/>
      <w:marLeft w:val="0"/>
      <w:marRight w:val="0"/>
      <w:marTop w:val="0"/>
      <w:marBottom w:val="0"/>
      <w:divBdr>
        <w:top w:val="none" w:sz="0" w:space="0" w:color="auto"/>
        <w:left w:val="none" w:sz="0" w:space="0" w:color="auto"/>
        <w:bottom w:val="none" w:sz="0" w:space="0" w:color="auto"/>
        <w:right w:val="none" w:sz="0" w:space="0" w:color="auto"/>
      </w:divBdr>
    </w:div>
    <w:div w:id="1301881805">
      <w:bodyDiv w:val="1"/>
      <w:marLeft w:val="0"/>
      <w:marRight w:val="0"/>
      <w:marTop w:val="0"/>
      <w:marBottom w:val="0"/>
      <w:divBdr>
        <w:top w:val="none" w:sz="0" w:space="0" w:color="auto"/>
        <w:left w:val="none" w:sz="0" w:space="0" w:color="auto"/>
        <w:bottom w:val="none" w:sz="0" w:space="0" w:color="auto"/>
        <w:right w:val="none" w:sz="0" w:space="0" w:color="auto"/>
      </w:divBdr>
    </w:div>
    <w:div w:id="1785423729">
      <w:bodyDiv w:val="1"/>
      <w:marLeft w:val="0"/>
      <w:marRight w:val="0"/>
      <w:marTop w:val="0"/>
      <w:marBottom w:val="0"/>
      <w:divBdr>
        <w:top w:val="none" w:sz="0" w:space="0" w:color="auto"/>
        <w:left w:val="none" w:sz="0" w:space="0" w:color="auto"/>
        <w:bottom w:val="none" w:sz="0" w:space="0" w:color="auto"/>
        <w:right w:val="none" w:sz="0" w:space="0" w:color="auto"/>
      </w:divBdr>
    </w:div>
    <w:div w:id="190926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jamin\AppData\Roaming\Microsoft\QuickStyles\GOA%20Styles%20V2.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213631360596055"/>
          <c:y val="9.8554478210884783E-2"/>
          <c:w val="0.56303530607061214"/>
          <c:h val="0.6175119845556496"/>
        </c:manualLayout>
      </c:layout>
      <c:lineChart>
        <c:grouping val="standard"/>
        <c:varyColors val="0"/>
        <c:ser>
          <c:idx val="0"/>
          <c:order val="0"/>
          <c:tx>
            <c:strRef>
              <c:f>'Geurie Stats'!$S$5:$T$5</c:f>
              <c:strCache>
                <c:ptCount val="1"/>
                <c:pt idx="0">
                  <c:v>UTC</c:v>
                </c:pt>
              </c:strCache>
            </c:strRef>
          </c:tx>
          <c:spPr>
            <a:ln w="28575" cap="rnd">
              <a:solidFill>
                <a:schemeClr val="accent1"/>
              </a:solidFill>
              <a:round/>
            </a:ln>
            <a:effectLst/>
          </c:spPr>
          <c:marker>
            <c:symbol val="square"/>
            <c:size val="7"/>
            <c:spPr>
              <a:solidFill>
                <a:schemeClr val="tx1"/>
              </a:solidFill>
              <a:ln w="9525">
                <a:solidFill>
                  <a:schemeClr val="accent1"/>
                </a:solidFill>
              </a:ln>
              <a:effectLst/>
            </c:spPr>
          </c:marker>
          <c:cat>
            <c:multiLvlStrRef>
              <c:f>'Geurie Stats'!$Q$6:$R$9</c:f>
              <c:multiLvlStrCache>
                <c:ptCount val="4"/>
                <c:lvl>
                  <c:pt idx="0">
                    <c:v>H1</c:v>
                  </c:pt>
                  <c:pt idx="1">
                    <c:v>H2</c:v>
                  </c:pt>
                  <c:pt idx="2">
                    <c:v>H3</c:v>
                  </c:pt>
                  <c:pt idx="3">
                    <c:v>H4</c:v>
                  </c:pt>
                </c:lvl>
                <c:lvl>
                  <c:pt idx="0">
                    <c:v>8</c:v>
                  </c:pt>
                  <c:pt idx="1">
                    <c:v>9</c:v>
                  </c:pt>
                  <c:pt idx="2">
                    <c:v>10</c:v>
                  </c:pt>
                  <c:pt idx="3">
                    <c:v>11</c:v>
                  </c:pt>
                </c:lvl>
              </c:multiLvlStrCache>
            </c:multiLvlStrRef>
          </c:cat>
          <c:val>
            <c:numRef>
              <c:f>'Geurie Stats'!$S$6:$S$9</c:f>
              <c:numCache>
                <c:formatCode>0.00</c:formatCode>
                <c:ptCount val="4"/>
                <c:pt idx="0">
                  <c:v>5.5789999999999997</c:v>
                </c:pt>
                <c:pt idx="1">
                  <c:v>5.3052999999999999</c:v>
                </c:pt>
                <c:pt idx="2">
                  <c:v>4.3470000000000004</c:v>
                </c:pt>
                <c:pt idx="3">
                  <c:v>5.5179999999999998</c:v>
                </c:pt>
              </c:numCache>
            </c:numRef>
          </c:val>
          <c:smooth val="0"/>
          <c:extLst>
            <c:ext xmlns:c16="http://schemas.microsoft.com/office/drawing/2014/chart" uri="{C3380CC4-5D6E-409C-BE32-E72D297353CC}">
              <c16:uniqueId val="{00000000-F01A-4A87-9144-8F70FF2D0B4D}"/>
            </c:ext>
          </c:extLst>
        </c:ser>
        <c:ser>
          <c:idx val="1"/>
          <c:order val="1"/>
          <c:tx>
            <c:strRef>
              <c:f>'Geurie Stats'!$U$5:$V$5</c:f>
              <c:strCache>
                <c:ptCount val="1"/>
                <c:pt idx="0">
                  <c:v>DST @ T1</c:v>
                </c:pt>
              </c:strCache>
            </c:strRef>
          </c:tx>
          <c:spPr>
            <a:ln w="28575" cap="rnd">
              <a:solidFill>
                <a:schemeClr val="accent2"/>
              </a:solidFill>
              <a:round/>
            </a:ln>
            <a:effectLst/>
          </c:spPr>
          <c:marker>
            <c:symbol val="diamond"/>
            <c:size val="7"/>
            <c:spPr>
              <a:solidFill>
                <a:schemeClr val="tx1"/>
              </a:solidFill>
              <a:ln w="9525">
                <a:solidFill>
                  <a:schemeClr val="accent2"/>
                </a:solidFill>
              </a:ln>
              <a:effectLst/>
            </c:spPr>
          </c:marker>
          <c:cat>
            <c:multiLvlStrRef>
              <c:f>'Geurie Stats'!$Q$6:$R$9</c:f>
              <c:multiLvlStrCache>
                <c:ptCount val="4"/>
                <c:lvl>
                  <c:pt idx="0">
                    <c:v>H1</c:v>
                  </c:pt>
                  <c:pt idx="1">
                    <c:v>H2</c:v>
                  </c:pt>
                  <c:pt idx="2">
                    <c:v>H3</c:v>
                  </c:pt>
                  <c:pt idx="3">
                    <c:v>H4</c:v>
                  </c:pt>
                </c:lvl>
                <c:lvl>
                  <c:pt idx="0">
                    <c:v>8</c:v>
                  </c:pt>
                  <c:pt idx="1">
                    <c:v>9</c:v>
                  </c:pt>
                  <c:pt idx="2">
                    <c:v>10</c:v>
                  </c:pt>
                  <c:pt idx="3">
                    <c:v>11</c:v>
                  </c:pt>
                </c:lvl>
              </c:multiLvlStrCache>
            </c:multiLvlStrRef>
          </c:cat>
          <c:val>
            <c:numRef>
              <c:f>'Geurie Stats'!$U$6:$U$9</c:f>
              <c:numCache>
                <c:formatCode>0.00</c:formatCode>
                <c:ptCount val="4"/>
                <c:pt idx="0">
                  <c:v>4.9047000000000001</c:v>
                </c:pt>
                <c:pt idx="1">
                  <c:v>4.6047000000000002</c:v>
                </c:pt>
                <c:pt idx="2">
                  <c:v>4.03</c:v>
                </c:pt>
                <c:pt idx="3">
                  <c:v>5.3087</c:v>
                </c:pt>
              </c:numCache>
            </c:numRef>
          </c:val>
          <c:smooth val="0"/>
          <c:extLst>
            <c:ext xmlns:c16="http://schemas.microsoft.com/office/drawing/2014/chart" uri="{C3380CC4-5D6E-409C-BE32-E72D297353CC}">
              <c16:uniqueId val="{00000001-F01A-4A87-9144-8F70FF2D0B4D}"/>
            </c:ext>
          </c:extLst>
        </c:ser>
        <c:ser>
          <c:idx val="2"/>
          <c:order val="2"/>
          <c:tx>
            <c:strRef>
              <c:f>'Geurie Stats'!$W$5:$X$5</c:f>
              <c:strCache>
                <c:ptCount val="1"/>
                <c:pt idx="0">
                  <c:v>DST @ T2</c:v>
                </c:pt>
              </c:strCache>
            </c:strRef>
          </c:tx>
          <c:spPr>
            <a:ln w="28575" cap="rnd">
              <a:solidFill>
                <a:schemeClr val="accent3"/>
              </a:solidFill>
              <a:round/>
            </a:ln>
            <a:effectLst/>
          </c:spPr>
          <c:marker>
            <c:symbol val="star"/>
            <c:size val="7"/>
            <c:spPr>
              <a:solidFill>
                <a:schemeClr val="tx1"/>
              </a:solidFill>
              <a:ln w="9525">
                <a:solidFill>
                  <a:schemeClr val="accent3"/>
                </a:solidFill>
              </a:ln>
              <a:effectLst/>
            </c:spPr>
          </c:marker>
          <c:cat>
            <c:multiLvlStrRef>
              <c:f>'Geurie Stats'!$Q$6:$R$9</c:f>
              <c:multiLvlStrCache>
                <c:ptCount val="4"/>
                <c:lvl>
                  <c:pt idx="0">
                    <c:v>H1</c:v>
                  </c:pt>
                  <c:pt idx="1">
                    <c:v>H2</c:v>
                  </c:pt>
                  <c:pt idx="2">
                    <c:v>H3</c:v>
                  </c:pt>
                  <c:pt idx="3">
                    <c:v>H4</c:v>
                  </c:pt>
                </c:lvl>
                <c:lvl>
                  <c:pt idx="0">
                    <c:v>8</c:v>
                  </c:pt>
                  <c:pt idx="1">
                    <c:v>9</c:v>
                  </c:pt>
                  <c:pt idx="2">
                    <c:v>10</c:v>
                  </c:pt>
                  <c:pt idx="3">
                    <c:v>11</c:v>
                  </c:pt>
                </c:lvl>
              </c:multiLvlStrCache>
            </c:multiLvlStrRef>
          </c:cat>
          <c:val>
            <c:numRef>
              <c:f>'Geurie Stats'!$W$6:$W$9</c:f>
              <c:numCache>
                <c:formatCode>0.00</c:formatCode>
                <c:ptCount val="4"/>
                <c:pt idx="0">
                  <c:v>5.27</c:v>
                </c:pt>
                <c:pt idx="1">
                  <c:v>4.7389999999999999</c:v>
                </c:pt>
                <c:pt idx="2">
                  <c:v>3.9596</c:v>
                </c:pt>
                <c:pt idx="3">
                  <c:v>5.2812999999999999</c:v>
                </c:pt>
              </c:numCache>
            </c:numRef>
          </c:val>
          <c:smooth val="0"/>
          <c:extLst>
            <c:ext xmlns:c16="http://schemas.microsoft.com/office/drawing/2014/chart" uri="{C3380CC4-5D6E-409C-BE32-E72D297353CC}">
              <c16:uniqueId val="{00000002-F01A-4A87-9144-8F70FF2D0B4D}"/>
            </c:ext>
          </c:extLst>
        </c:ser>
        <c:ser>
          <c:idx val="3"/>
          <c:order val="3"/>
          <c:tx>
            <c:strRef>
              <c:f>'Geurie Stats'!$Y$5:$Z$5</c:f>
              <c:strCache>
                <c:ptCount val="1"/>
                <c:pt idx="0">
                  <c:v>DST @ T3</c:v>
                </c:pt>
              </c:strCache>
            </c:strRef>
          </c:tx>
          <c:spPr>
            <a:ln w="28575" cap="rnd">
              <a:solidFill>
                <a:schemeClr val="accent4"/>
              </a:solidFill>
              <a:round/>
            </a:ln>
            <a:effectLst/>
          </c:spPr>
          <c:marker>
            <c:symbol val="triangle"/>
            <c:size val="7"/>
            <c:spPr>
              <a:solidFill>
                <a:schemeClr val="tx1"/>
              </a:solidFill>
              <a:ln w="9525">
                <a:solidFill>
                  <a:schemeClr val="accent4"/>
                </a:solidFill>
              </a:ln>
              <a:effectLst/>
            </c:spPr>
          </c:marker>
          <c:cat>
            <c:multiLvlStrRef>
              <c:f>'Geurie Stats'!$Q$6:$R$9</c:f>
              <c:multiLvlStrCache>
                <c:ptCount val="4"/>
                <c:lvl>
                  <c:pt idx="0">
                    <c:v>H1</c:v>
                  </c:pt>
                  <c:pt idx="1">
                    <c:v>H2</c:v>
                  </c:pt>
                  <c:pt idx="2">
                    <c:v>H3</c:v>
                  </c:pt>
                  <c:pt idx="3">
                    <c:v>H4</c:v>
                  </c:pt>
                </c:lvl>
                <c:lvl>
                  <c:pt idx="0">
                    <c:v>8</c:v>
                  </c:pt>
                  <c:pt idx="1">
                    <c:v>9</c:v>
                  </c:pt>
                  <c:pt idx="2">
                    <c:v>10</c:v>
                  </c:pt>
                  <c:pt idx="3">
                    <c:v>11</c:v>
                  </c:pt>
                </c:lvl>
              </c:multiLvlStrCache>
            </c:multiLvlStrRef>
          </c:cat>
          <c:val>
            <c:numRef>
              <c:f>'Geurie Stats'!$Y$6:$Y$9</c:f>
              <c:numCache>
                <c:formatCode>0.00</c:formatCode>
                <c:ptCount val="4"/>
                <c:pt idx="0">
                  <c:v>5.24</c:v>
                </c:pt>
                <c:pt idx="1">
                  <c:v>4.9576000000000002</c:v>
                </c:pt>
                <c:pt idx="2">
                  <c:v>4.09</c:v>
                </c:pt>
                <c:pt idx="3">
                  <c:v>5.4733000000000001</c:v>
                </c:pt>
              </c:numCache>
            </c:numRef>
          </c:val>
          <c:smooth val="0"/>
          <c:extLst>
            <c:ext xmlns:c16="http://schemas.microsoft.com/office/drawing/2014/chart" uri="{C3380CC4-5D6E-409C-BE32-E72D297353CC}">
              <c16:uniqueId val="{00000003-F01A-4A87-9144-8F70FF2D0B4D}"/>
            </c:ext>
          </c:extLst>
        </c:ser>
        <c:ser>
          <c:idx val="4"/>
          <c:order val="4"/>
          <c:tx>
            <c:strRef>
              <c:f>'Geurie Stats'!$AA$5:$AB$5</c:f>
              <c:strCache>
                <c:ptCount val="1"/>
                <c:pt idx="0">
                  <c:v>Reglone @ T3</c:v>
                </c:pt>
              </c:strCache>
            </c:strRef>
          </c:tx>
          <c:spPr>
            <a:ln w="28575" cap="rnd">
              <a:solidFill>
                <a:schemeClr val="accent5"/>
              </a:solidFill>
              <a:round/>
            </a:ln>
            <a:effectLst/>
          </c:spPr>
          <c:marker>
            <c:symbol val="circle"/>
            <c:size val="7"/>
            <c:spPr>
              <a:solidFill>
                <a:schemeClr val="tx1"/>
              </a:solidFill>
              <a:ln w="9525">
                <a:solidFill>
                  <a:schemeClr val="accent5"/>
                </a:solidFill>
              </a:ln>
              <a:effectLst/>
            </c:spPr>
          </c:marker>
          <c:cat>
            <c:multiLvlStrRef>
              <c:f>'Geurie Stats'!$Q$6:$R$9</c:f>
              <c:multiLvlStrCache>
                <c:ptCount val="4"/>
                <c:lvl>
                  <c:pt idx="0">
                    <c:v>H1</c:v>
                  </c:pt>
                  <c:pt idx="1">
                    <c:v>H2</c:v>
                  </c:pt>
                  <c:pt idx="2">
                    <c:v>H3</c:v>
                  </c:pt>
                  <c:pt idx="3">
                    <c:v>H4</c:v>
                  </c:pt>
                </c:lvl>
                <c:lvl>
                  <c:pt idx="0">
                    <c:v>8</c:v>
                  </c:pt>
                  <c:pt idx="1">
                    <c:v>9</c:v>
                  </c:pt>
                  <c:pt idx="2">
                    <c:v>10</c:v>
                  </c:pt>
                  <c:pt idx="3">
                    <c:v>11</c:v>
                  </c:pt>
                </c:lvl>
              </c:multiLvlStrCache>
            </c:multiLvlStrRef>
          </c:cat>
          <c:val>
            <c:numRef>
              <c:f>'Geurie Stats'!$AA$6:$AA$9</c:f>
              <c:numCache>
                <c:formatCode>0.00</c:formatCode>
                <c:ptCount val="4"/>
                <c:pt idx="0">
                  <c:v>4.6696</c:v>
                </c:pt>
                <c:pt idx="1">
                  <c:v>4.6399999999999997</c:v>
                </c:pt>
                <c:pt idx="2">
                  <c:v>3.9033000000000002</c:v>
                </c:pt>
                <c:pt idx="3">
                  <c:v>5.4086999999999996</c:v>
                </c:pt>
              </c:numCache>
            </c:numRef>
          </c:val>
          <c:smooth val="0"/>
          <c:extLst>
            <c:ext xmlns:c16="http://schemas.microsoft.com/office/drawing/2014/chart" uri="{C3380CC4-5D6E-409C-BE32-E72D297353CC}">
              <c16:uniqueId val="{00000004-F01A-4A87-9144-8F70FF2D0B4D}"/>
            </c:ext>
          </c:extLst>
        </c:ser>
        <c:dLbls>
          <c:showLegendKey val="0"/>
          <c:showVal val="0"/>
          <c:showCatName val="0"/>
          <c:showSerName val="0"/>
          <c:showPercent val="0"/>
          <c:showBubbleSize val="0"/>
        </c:dLbls>
        <c:marker val="1"/>
        <c:smooth val="0"/>
        <c:axId val="423164112"/>
        <c:axId val="423165424"/>
      </c:lineChart>
      <c:catAx>
        <c:axId val="423164112"/>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a:t>Harvest timing/ Days after T3</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23165424"/>
        <c:crosses val="autoZero"/>
        <c:auto val="1"/>
        <c:lblAlgn val="ctr"/>
        <c:lblOffset val="100"/>
        <c:noMultiLvlLbl val="0"/>
      </c:catAx>
      <c:valAx>
        <c:axId val="423165424"/>
        <c:scaling>
          <c:orientation val="minMax"/>
          <c:max val="9"/>
          <c:min val="0"/>
        </c:scaling>
        <c:delete val="0"/>
        <c:axPos val="l"/>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a:t>Harvested grain moisture content %</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231641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0.13414</cdr:x>
      <cdr:y>0.16632</cdr:y>
    </cdr:from>
    <cdr:to>
      <cdr:x>0.69154</cdr:x>
      <cdr:y>0.16839</cdr:y>
    </cdr:to>
    <cdr:cxnSp macro="">
      <cdr:nvCxnSpPr>
        <cdr:cNvPr id="3" name="Straight Connector 2"/>
        <cdr:cNvCxnSpPr/>
      </cdr:nvCxnSpPr>
      <cdr:spPr>
        <a:xfrm xmlns:a="http://schemas.openxmlformats.org/drawingml/2006/main" flipV="1">
          <a:off x="768891" y="697043"/>
          <a:ext cx="3195097" cy="8676"/>
        </a:xfrm>
        <a:prstGeom xmlns:a="http://schemas.openxmlformats.org/drawingml/2006/main" prst="line">
          <a:avLst/>
        </a:prstGeom>
        <a:ln xmlns:a="http://schemas.openxmlformats.org/drawingml/2006/main" w="25400">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0.69957</cdr:x>
      <cdr:y>0.14669</cdr:y>
    </cdr:from>
    <cdr:to>
      <cdr:x>0.80211</cdr:x>
      <cdr:y>0.16591</cdr:y>
    </cdr:to>
    <cdr:cxnSp macro="">
      <cdr:nvCxnSpPr>
        <cdr:cNvPr id="5" name="Straight Arrow Connector 4"/>
        <cdr:cNvCxnSpPr/>
      </cdr:nvCxnSpPr>
      <cdr:spPr>
        <a:xfrm xmlns:a="http://schemas.openxmlformats.org/drawingml/2006/main" flipH="1">
          <a:off x="4010025" y="614778"/>
          <a:ext cx="587786" cy="80547"/>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0.78852</cdr:x>
      <cdr:y>0.06944</cdr:y>
    </cdr:from>
    <cdr:to>
      <cdr:x>0.99167</cdr:x>
      <cdr:y>0.19628</cdr:y>
    </cdr:to>
    <cdr:sp macro="" textlink="">
      <cdr:nvSpPr>
        <cdr:cNvPr id="8" name="TextBox 7"/>
        <cdr:cNvSpPr txBox="1"/>
      </cdr:nvSpPr>
      <cdr:spPr>
        <a:xfrm xmlns:a="http://schemas.openxmlformats.org/drawingml/2006/main">
          <a:off x="4972050" y="320145"/>
          <a:ext cx="1280954" cy="584730"/>
        </a:xfrm>
        <a:prstGeom xmlns:a="http://schemas.openxmlformats.org/drawingml/2006/main" prst="rect">
          <a:avLst/>
        </a:prstGeom>
      </cdr:spPr>
      <cdr:txBody>
        <a:bodyPr xmlns:a="http://schemas.openxmlformats.org/drawingml/2006/main" vertOverflow="clip" wrap="square" rtlCol="0" anchor="ctr"/>
        <a:lstStyle xmlns:a="http://schemas.openxmlformats.org/drawingml/2006/main"/>
        <a:p xmlns:a="http://schemas.openxmlformats.org/drawingml/2006/main">
          <a:pPr algn="ctr"/>
          <a:r>
            <a:rPr lang="en-AU" sz="1400"/>
            <a:t>Deliverable moisture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2BD61-49BC-487F-9BBE-93D646171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GOA Styles V2.dotx</Template>
  <TotalTime>56</TotalTime>
  <Pages>6</Pages>
  <Words>1590</Words>
  <Characters>9068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obrien</dc:creator>
  <cp:keywords/>
  <dc:description/>
  <cp:lastModifiedBy>Maurie Street</cp:lastModifiedBy>
  <cp:revision>11</cp:revision>
  <cp:lastPrinted>2016-07-26T23:53:00Z</cp:lastPrinted>
  <dcterms:created xsi:type="dcterms:W3CDTF">2016-07-12T23:48:00Z</dcterms:created>
  <dcterms:modified xsi:type="dcterms:W3CDTF">2016-07-26T23:53:00Z</dcterms:modified>
</cp:coreProperties>
</file>